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bookmarkStart w:id="0" w:name="_GoBack"/>
      <w:bookmarkEnd w:id="0"/>
      <w:r w:rsidRPr="001B2BC4">
        <w:rPr>
          <w:rFonts w:cs="Arial"/>
          <w:sz w:val="24"/>
          <w:szCs w:val="24"/>
        </w:rPr>
        <w:t>3GPP TSG-RAN WG4 Meeting #</w:t>
      </w:r>
      <w:r w:rsidR="001F19C5">
        <w:rPr>
          <w:rFonts w:cs="Arial"/>
          <w:sz w:val="24"/>
          <w:szCs w:val="24"/>
        </w:rPr>
        <w:t>84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1F19C5">
        <w:rPr>
          <w:rFonts w:cs="Arial"/>
          <w:sz w:val="24"/>
          <w:szCs w:val="24"/>
          <w:lang w:eastAsia="zh-CN"/>
        </w:rPr>
        <w:t>7</w:t>
      </w:r>
      <w:r w:rsidR="00C20F4D">
        <w:rPr>
          <w:rFonts w:cs="Arial"/>
          <w:sz w:val="24"/>
          <w:szCs w:val="24"/>
          <w:lang w:eastAsia="zh-CN"/>
        </w:rPr>
        <w:t>07093</w:t>
      </w:r>
    </w:p>
    <w:p w:rsidR="00361B11" w:rsidRPr="001B2BC4" w:rsidRDefault="001F19C5" w:rsidP="00361B11">
      <w:pPr>
        <w:pStyle w:val="Header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Berlin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Germany</w:t>
      </w:r>
      <w:r w:rsidR="00F22F48" w:rsidRPr="00F22F48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1</w:t>
      </w:r>
      <w:r w:rsidR="00F22F48" w:rsidRPr="00F22F48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5 Aug,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Pr="002A394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9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6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1F19C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6.2.1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A1658B">
        <w:rPr>
          <w:rFonts w:ascii="Arial" w:hAnsi="Arial" w:cs="Arial"/>
          <w:b/>
          <w:sz w:val="24"/>
          <w:szCs w:val="24"/>
          <w:lang w:eastAsia="zh-CN"/>
        </w:rPr>
        <w:t>Link level</w:t>
      </w:r>
      <w:r w:rsidR="00B92277" w:rsidRPr="00B92277">
        <w:rPr>
          <w:rFonts w:ascii="Arial" w:hAnsi="Arial" w:cs="Arial"/>
          <w:b/>
          <w:sz w:val="24"/>
          <w:szCs w:val="24"/>
          <w:lang w:eastAsia="zh-CN"/>
        </w:rPr>
        <w:t xml:space="preserve"> simulation results </w:t>
      </w:r>
      <w:r w:rsidR="00A1658B">
        <w:rPr>
          <w:rFonts w:ascii="Arial" w:hAnsi="Arial" w:cs="Arial"/>
          <w:b/>
          <w:sz w:val="24"/>
          <w:szCs w:val="24"/>
          <w:lang w:eastAsia="zh-CN"/>
        </w:rPr>
        <w:t>for PSS/SSS detection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Heading1"/>
        <w:tabs>
          <w:tab w:val="left" w:pos="9781"/>
        </w:tabs>
        <w:ind w:right="-28"/>
        <w:jc w:val="both"/>
      </w:pPr>
      <w:r w:rsidRPr="005F2D63">
        <w:t>Introduction</w:t>
      </w:r>
    </w:p>
    <w:p w:rsidR="00B11C4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RAN4 #</w:t>
      </w:r>
      <w:r>
        <w:rPr>
          <w:sz w:val="22"/>
          <w:szCs w:val="22"/>
          <w:lang w:eastAsia="zh-CN"/>
        </w:rPr>
        <w:t>NR Ad Hoc-2</w:t>
      </w:r>
      <w:r w:rsidR="00185164" w:rsidRPr="00910BAA">
        <w:rPr>
          <w:rFonts w:hint="eastAsia"/>
          <w:sz w:val="22"/>
          <w:szCs w:val="22"/>
          <w:lang w:eastAsia="zh-CN"/>
        </w:rPr>
        <w:t xml:space="preserve"> meeting, </w:t>
      </w:r>
      <w:r w:rsidR="0058396F">
        <w:rPr>
          <w:sz w:val="22"/>
          <w:szCs w:val="22"/>
          <w:lang w:eastAsia="zh-CN"/>
        </w:rPr>
        <w:t>both link level and system level simulations for RRM</w:t>
      </w:r>
      <w:r w:rsidR="008E5EA0">
        <w:rPr>
          <w:sz w:val="22"/>
          <w:szCs w:val="22"/>
          <w:lang w:eastAsia="zh-CN"/>
        </w:rPr>
        <w:t xml:space="preserve"> were discussed, and simulation assumptions were agreed in [1]-[3]. </w:t>
      </w:r>
      <w:r w:rsidR="0058396F">
        <w:rPr>
          <w:sz w:val="22"/>
          <w:szCs w:val="22"/>
          <w:lang w:eastAsia="zh-CN"/>
        </w:rPr>
        <w:t xml:space="preserve">  </w:t>
      </w:r>
    </w:p>
    <w:p w:rsidR="00293A0D" w:rsidRPr="00910BAA" w:rsidRDefault="00C724AC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 xml:space="preserve">In this </w:t>
      </w:r>
      <w:r w:rsidR="00792AEA" w:rsidRPr="00910BAA">
        <w:rPr>
          <w:sz w:val="22"/>
          <w:szCs w:val="22"/>
          <w:lang w:eastAsia="zh-CN"/>
        </w:rPr>
        <w:t>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simulation results </w:t>
      </w:r>
      <w:r w:rsidR="00846142" w:rsidRPr="00910BAA">
        <w:rPr>
          <w:rFonts w:hint="eastAsia"/>
          <w:sz w:val="22"/>
          <w:szCs w:val="22"/>
          <w:lang w:eastAsia="zh-CN"/>
        </w:rPr>
        <w:t>of</w:t>
      </w:r>
      <w:r w:rsidRPr="00910BAA">
        <w:rPr>
          <w:sz w:val="22"/>
          <w:szCs w:val="22"/>
          <w:lang w:eastAsia="zh-CN"/>
        </w:rPr>
        <w:t xml:space="preserve"> </w:t>
      </w:r>
      <w:r w:rsidR="00AD677E">
        <w:rPr>
          <w:rFonts w:hint="eastAsia"/>
          <w:sz w:val="22"/>
          <w:szCs w:val="22"/>
          <w:lang w:eastAsia="zh-CN"/>
        </w:rPr>
        <w:t>90%-tile</w:t>
      </w:r>
      <w:r w:rsidR="009B68F2" w:rsidRPr="00910BAA">
        <w:rPr>
          <w:rFonts w:cs="Calibri"/>
          <w:sz w:val="22"/>
          <w:szCs w:val="22"/>
          <w:lang w:eastAsia="zh-CN"/>
        </w:rPr>
        <w:t xml:space="preserve"> </w:t>
      </w:r>
      <w:r w:rsidR="001C2906" w:rsidRPr="00910BAA">
        <w:rPr>
          <w:rFonts w:hint="eastAsia"/>
          <w:sz w:val="22"/>
          <w:szCs w:val="22"/>
          <w:lang w:eastAsia="zh-CN"/>
        </w:rPr>
        <w:t>cell search delay</w:t>
      </w:r>
      <w:r w:rsidR="00AF100F">
        <w:rPr>
          <w:sz w:val="22"/>
          <w:szCs w:val="22"/>
          <w:lang w:eastAsia="zh-CN"/>
        </w:rPr>
        <w:t xml:space="preserve"> and one shot detection probability</w:t>
      </w:r>
      <w:r w:rsidR="001C2906" w:rsidRPr="00910BAA">
        <w:rPr>
          <w:rFonts w:hint="eastAsia"/>
          <w:sz w:val="22"/>
          <w:szCs w:val="22"/>
          <w:lang w:eastAsia="zh-CN"/>
        </w:rPr>
        <w:t xml:space="preserve"> based on </w:t>
      </w:r>
      <w:r w:rsidR="001C2906" w:rsidRPr="00910BAA">
        <w:rPr>
          <w:sz w:val="22"/>
          <w:szCs w:val="22"/>
          <w:lang w:eastAsia="zh-CN"/>
        </w:rPr>
        <w:t>PSS</w:t>
      </w:r>
      <w:r w:rsidR="001C2906" w:rsidRPr="00910BAA">
        <w:rPr>
          <w:rFonts w:hint="eastAsia"/>
          <w:sz w:val="22"/>
          <w:szCs w:val="22"/>
          <w:lang w:eastAsia="zh-CN"/>
        </w:rPr>
        <w:t xml:space="preserve"> and </w:t>
      </w:r>
      <w:r w:rsidR="001B2FBA" w:rsidRPr="00910BAA">
        <w:rPr>
          <w:sz w:val="22"/>
          <w:szCs w:val="22"/>
          <w:lang w:eastAsia="zh-CN"/>
        </w:rPr>
        <w:t xml:space="preserve">SSS </w:t>
      </w:r>
      <w:r w:rsidRPr="00910BAA">
        <w:rPr>
          <w:sz w:val="22"/>
          <w:szCs w:val="22"/>
          <w:lang w:eastAsia="zh-CN"/>
        </w:rPr>
        <w:t>according to the agreed assumptions</w:t>
      </w:r>
      <w:r w:rsidR="00D006F6">
        <w:rPr>
          <w:sz w:val="22"/>
          <w:szCs w:val="22"/>
          <w:lang w:eastAsia="zh-CN"/>
        </w:rPr>
        <w:t xml:space="preserve"> in [1]</w:t>
      </w:r>
      <w:r w:rsidRPr="00910BAA">
        <w:rPr>
          <w:sz w:val="22"/>
          <w:szCs w:val="22"/>
          <w:lang w:eastAsia="zh-CN"/>
        </w:rPr>
        <w:t>.</w:t>
      </w:r>
    </w:p>
    <w:p w:rsidR="008E104A" w:rsidRPr="00966446" w:rsidRDefault="00AC7C64" w:rsidP="008E104A">
      <w:pPr>
        <w:pStyle w:val="Heading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Default="001927A5" w:rsidP="00235A9C">
      <w:pPr>
        <w:jc w:val="both"/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  <w:r w:rsidR="005D4841">
        <w:rPr>
          <w:sz w:val="22"/>
          <w:szCs w:val="22"/>
          <w:lang w:eastAsia="zh-CN"/>
        </w:rPr>
        <w:t xml:space="preserve"> </w:t>
      </w:r>
      <w:r w:rsidR="005D4841" w:rsidRPr="00733F3D">
        <w:rPr>
          <w:i/>
        </w:rPr>
        <w:t>m</w:t>
      </w:r>
      <w:r w:rsidR="005D4841" w:rsidRPr="00733F3D">
        <w:rPr>
          <w:i/>
          <w:vertAlign w:val="subscript"/>
        </w:rPr>
        <w:t>0</w:t>
      </w:r>
      <w:r w:rsidR="005D4841" w:rsidRPr="00733F3D">
        <w:t xml:space="preserve">, </w:t>
      </w:r>
      <w:r w:rsidR="005D4841" w:rsidRPr="00733F3D">
        <w:rPr>
          <w:i/>
        </w:rPr>
        <w:t>m</w:t>
      </w:r>
      <w:r w:rsidR="005D4841" w:rsidRPr="00733F3D">
        <w:rPr>
          <w:i/>
          <w:vertAlign w:val="subscript"/>
        </w:rPr>
        <w:t>1</w:t>
      </w:r>
      <w:r w:rsidR="005D4841" w:rsidRPr="005D4841">
        <w:t xml:space="preserve"> </w:t>
      </w:r>
      <w:r w:rsidR="005D4841">
        <w:t>in Table A.4 are updated according to RAN1’s latest agreements</w:t>
      </w:r>
      <w:r w:rsidR="00606EF8">
        <w:t xml:space="preserve"> [4].</w:t>
      </w:r>
    </w:p>
    <w:p w:rsidR="001D1FDB" w:rsidRPr="00A3608D" w:rsidRDefault="001D1FDB" w:rsidP="001D1FDB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>
        <w:rPr>
          <w:bCs w:val="0"/>
          <w:sz w:val="20"/>
          <w:szCs w:val="20"/>
          <w:lang w:val="en-US" w:eastAsia="ko-KR"/>
        </w:rPr>
        <w:t>90%-tile cell detection delay (ms), 15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9459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679"/>
        <w:gridCol w:w="680"/>
        <w:gridCol w:w="680"/>
        <w:gridCol w:w="680"/>
        <w:gridCol w:w="680"/>
        <w:gridCol w:w="669"/>
        <w:gridCol w:w="691"/>
        <w:gridCol w:w="680"/>
        <w:gridCol w:w="613"/>
        <w:gridCol w:w="747"/>
        <w:gridCol w:w="680"/>
        <w:gridCol w:w="642"/>
      </w:tblGrid>
      <w:tr w:rsidR="001D1FDB" w:rsidRPr="00F0793D" w:rsidTr="00080523">
        <w:trPr>
          <w:jc w:val="center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 xml:space="preserve">Eor/Ioc </w:t>
            </w:r>
          </w:p>
          <w:p w:rsidR="001D1FDB" w:rsidRPr="00F0793D" w:rsidRDefault="001D1FDB" w:rsidP="00080523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1D1FDB" w:rsidRPr="00F0793D" w:rsidRDefault="001D1FDB" w:rsidP="00080523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0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1D1FDB" w:rsidRPr="00F0793D" w:rsidTr="00080523">
        <w:trPr>
          <w:trHeight w:val="161"/>
          <w:jc w:val="center"/>
        </w:trPr>
        <w:tc>
          <w:tcPr>
            <w:tcW w:w="13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6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6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1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74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147480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A314EC"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C67F66"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757F70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57F70">
              <w:rPr>
                <w:rFonts w:ascii="Calibri" w:eastAsia="Malgun Gothic" w:hAnsi="Calibri" w:cs="Calibri"/>
                <w:kern w:val="2"/>
                <w:lang w:val="en-US" w:eastAsia="ko-KR"/>
              </w:rPr>
              <w:t>15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75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55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90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65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680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  <w:r w:rsidRPr="00BB16E6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45</w:t>
            </w:r>
          </w:p>
        </w:tc>
        <w:tc>
          <w:tcPr>
            <w:tcW w:w="680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75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75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55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45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55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80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50</w:t>
            </w:r>
          </w:p>
        </w:tc>
        <w:tc>
          <w:tcPr>
            <w:tcW w:w="680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69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91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25</w:t>
            </w:r>
          </w:p>
        </w:tc>
        <w:tc>
          <w:tcPr>
            <w:tcW w:w="613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74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40</w:t>
            </w:r>
          </w:p>
        </w:tc>
        <w:tc>
          <w:tcPr>
            <w:tcW w:w="680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30</w:t>
            </w:r>
          </w:p>
        </w:tc>
        <w:tc>
          <w:tcPr>
            <w:tcW w:w="642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20</w:t>
            </w:r>
          </w:p>
        </w:tc>
      </w:tr>
      <w:tr w:rsidR="001D1FDB" w:rsidRPr="00F0793D" w:rsidTr="00080523">
        <w:trPr>
          <w:jc w:val="center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  <w:r w:rsidRPr="00871108"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1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74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</w:tr>
    </w:tbl>
    <w:p w:rsidR="001D1FDB" w:rsidRPr="005D4841" w:rsidRDefault="001D1FDB" w:rsidP="00235A9C">
      <w:pPr>
        <w:jc w:val="both"/>
        <w:rPr>
          <w:sz w:val="22"/>
          <w:szCs w:val="22"/>
          <w:lang w:eastAsia="zh-CN"/>
        </w:rPr>
      </w:pPr>
    </w:p>
    <w:p w:rsidR="001D1FDB" w:rsidRPr="002E28AB" w:rsidRDefault="001D1FDB" w:rsidP="001D1FDB">
      <w:pPr>
        <w:pStyle w:val="Caption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>
        <w:rPr>
          <w:rFonts w:eastAsiaTheme="minorEastAsia"/>
          <w:bCs w:val="0"/>
          <w:sz w:val="20"/>
          <w:szCs w:val="20"/>
          <w:lang w:val="en-US" w:eastAsia="zh-CN"/>
        </w:rPr>
        <w:t>2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>One shot d</w:t>
      </w:r>
      <w:r>
        <w:rPr>
          <w:rFonts w:cs="Calibri"/>
          <w:sz w:val="20"/>
          <w:szCs w:val="20"/>
          <w:lang w:eastAsia="zh-CN"/>
        </w:rPr>
        <w:t>etection</w:t>
      </w:r>
      <w:r w:rsidRPr="002E28AB">
        <w:rPr>
          <w:rFonts w:cs="Calibri"/>
          <w:sz w:val="20"/>
          <w:szCs w:val="20"/>
          <w:lang w:eastAsia="zh-CN"/>
        </w:rPr>
        <w:t xml:space="preserve"> probability</w:t>
      </w:r>
      <w:r>
        <w:rPr>
          <w:rFonts w:cs="Calibri"/>
          <w:sz w:val="20"/>
          <w:szCs w:val="20"/>
          <w:lang w:eastAsia="zh-CN"/>
        </w:rPr>
        <w:t>, 15 kHz</w:t>
      </w:r>
    </w:p>
    <w:tbl>
      <w:tblPr>
        <w:tblW w:w="10111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736"/>
        <w:gridCol w:w="7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1D1FDB" w:rsidRPr="00F0793D" w:rsidTr="00080523">
        <w:trPr>
          <w:jc w:val="center"/>
        </w:trPr>
        <w:tc>
          <w:tcPr>
            <w:tcW w:w="1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 xml:space="preserve">Eor/Ioc </w:t>
            </w:r>
          </w:p>
          <w:p w:rsidR="001D1FDB" w:rsidRPr="00F0793D" w:rsidRDefault="001D1FDB" w:rsidP="00080523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(dB)</w:t>
            </w:r>
          </w:p>
          <w:p w:rsidR="001D1FDB" w:rsidRPr="00F0793D" w:rsidRDefault="001D1FDB" w:rsidP="00080523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22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1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2</w:t>
            </w:r>
          </w:p>
        </w:tc>
        <w:tc>
          <w:tcPr>
            <w:tcW w:w="22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3</w:t>
            </w:r>
          </w:p>
        </w:tc>
        <w:tc>
          <w:tcPr>
            <w:tcW w:w="22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Case 4</w:t>
            </w:r>
          </w:p>
        </w:tc>
      </w:tr>
      <w:tr w:rsidR="001D1FDB" w:rsidRPr="00F0793D" w:rsidTr="00080523">
        <w:trPr>
          <w:trHeight w:val="161"/>
          <w:jc w:val="center"/>
        </w:trPr>
        <w:tc>
          <w:tcPr>
            <w:tcW w:w="12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0.25</w:t>
            </w:r>
          </w:p>
        </w:tc>
        <w:tc>
          <w:tcPr>
            <w:tcW w:w="7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1.25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99.5%</w:t>
            </w:r>
          </w:p>
        </w:tc>
        <w:tc>
          <w:tcPr>
            <w:tcW w:w="736" w:type="dxa"/>
            <w:tcBorders>
              <w:top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100%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94.9%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98.8%</w:t>
            </w:r>
          </w:p>
        </w:tc>
        <w:tc>
          <w:tcPr>
            <w:tcW w:w="73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99.9%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95.7%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98.8%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99.7%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70.8%</w:t>
            </w:r>
          </w:p>
        </w:tc>
        <w:tc>
          <w:tcPr>
            <w:tcW w:w="736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77.6%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81.9%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71.9%</w:t>
            </w:r>
          </w:p>
        </w:tc>
        <w:tc>
          <w:tcPr>
            <w:tcW w:w="737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78%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83.1%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73.3%</w:t>
            </w:r>
          </w:p>
        </w:tc>
        <w:tc>
          <w:tcPr>
            <w:tcW w:w="737" w:type="dxa"/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47480">
              <w:rPr>
                <w:rFonts w:ascii="Calibri" w:eastAsia="Malgun Gothic" w:hAnsi="Calibri" w:cs="Calibri"/>
                <w:kern w:val="2"/>
                <w:lang w:val="en-US" w:eastAsia="ko-KR"/>
              </w:rPr>
              <w:t>80.2%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85.2%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73.3%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79%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83.9%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ETU30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35.4%</w:t>
            </w:r>
          </w:p>
        </w:tc>
        <w:tc>
          <w:tcPr>
            <w:tcW w:w="736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45.9%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55.7%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44.9%</w:t>
            </w:r>
          </w:p>
        </w:tc>
        <w:tc>
          <w:tcPr>
            <w:tcW w:w="737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52.8%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61.7%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A314EC">
              <w:rPr>
                <w:rFonts w:ascii="Calibri" w:eastAsia="Malgun Gothic" w:hAnsi="Calibri" w:cs="Calibri"/>
                <w:kern w:val="2"/>
                <w:lang w:val="en-US" w:eastAsia="ko-KR"/>
              </w:rPr>
              <w:t>42.3%</w:t>
            </w:r>
          </w:p>
        </w:tc>
        <w:tc>
          <w:tcPr>
            <w:tcW w:w="737" w:type="dxa"/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53</w:t>
            </w: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.</w:t>
            </w: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  <w:r w:rsidRPr="00713EF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713EF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62.7</w:t>
            </w:r>
            <w:r w:rsidRPr="00C67F66">
              <w:rPr>
                <w:rFonts w:ascii="Calibri" w:eastAsia="Malgun Gothic" w:hAnsi="Calibri" w:cs="Calibri"/>
                <w:kern w:val="2"/>
                <w:lang w:val="en-US" w:eastAsia="ko-KR"/>
              </w:rPr>
              <w:t>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42.6%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52.4%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62.4%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F0793D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35.2%</w:t>
            </w:r>
          </w:p>
        </w:tc>
        <w:tc>
          <w:tcPr>
            <w:tcW w:w="736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50%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59.2%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34.4%</w:t>
            </w:r>
          </w:p>
        </w:tc>
        <w:tc>
          <w:tcPr>
            <w:tcW w:w="737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46%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58%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46.4%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57.2%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65.5%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46.8%</w:t>
            </w:r>
          </w:p>
        </w:tc>
        <w:tc>
          <w:tcPr>
            <w:tcW w:w="737" w:type="dxa"/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57.6%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BB16E6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64.4%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36%</w:t>
            </w:r>
          </w:p>
        </w:tc>
        <w:tc>
          <w:tcPr>
            <w:tcW w:w="736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50.8%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64.8%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35.2%</w:t>
            </w:r>
          </w:p>
        </w:tc>
        <w:tc>
          <w:tcPr>
            <w:tcW w:w="737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44%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56%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48.4%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57.6%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65.6%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46.8%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56.4%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64%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736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52.4%</w:t>
            </w:r>
          </w:p>
        </w:tc>
        <w:tc>
          <w:tcPr>
            <w:tcW w:w="736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62%</w:t>
            </w:r>
          </w:p>
        </w:tc>
        <w:tc>
          <w:tcPr>
            <w:tcW w:w="738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70%</w:t>
            </w:r>
          </w:p>
        </w:tc>
        <w:tc>
          <w:tcPr>
            <w:tcW w:w="737" w:type="dxa"/>
            <w:tcBorders>
              <w:lef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54%</w:t>
            </w:r>
          </w:p>
        </w:tc>
        <w:tc>
          <w:tcPr>
            <w:tcW w:w="737" w:type="dxa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60.4%</w:t>
            </w:r>
          </w:p>
        </w:tc>
        <w:tc>
          <w:tcPr>
            <w:tcW w:w="737" w:type="dxa"/>
            <w:tcBorders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69.2%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57.6%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67.6%</w:t>
            </w:r>
          </w:p>
        </w:tc>
        <w:tc>
          <w:tcPr>
            <w:tcW w:w="737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77.2%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58%</w:t>
            </w:r>
          </w:p>
        </w:tc>
        <w:tc>
          <w:tcPr>
            <w:tcW w:w="737" w:type="dxa"/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69.6%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78.8%</w:t>
            </w:r>
          </w:p>
        </w:tc>
      </w:tr>
      <w:tr w:rsidR="001D1FDB" w:rsidRPr="00F0793D" w:rsidTr="00080523">
        <w:trPr>
          <w:jc w:val="center"/>
        </w:trPr>
        <w:tc>
          <w:tcPr>
            <w:tcW w:w="12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D1FDB" w:rsidRPr="00E13A4E" w:rsidRDefault="001D1FDB" w:rsidP="00080523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TDL-D</w:t>
            </w:r>
          </w:p>
        </w:tc>
        <w:tc>
          <w:tcPr>
            <w:tcW w:w="7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87.2%</w:t>
            </w:r>
          </w:p>
        </w:tc>
        <w:tc>
          <w:tcPr>
            <w:tcW w:w="736" w:type="dxa"/>
            <w:tcBorders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96%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99.1%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98.4%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99.6%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99.9%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85.3%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91.8%</w:t>
            </w:r>
          </w:p>
        </w:tc>
        <w:tc>
          <w:tcPr>
            <w:tcW w:w="73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96.5%</w:t>
            </w:r>
          </w:p>
        </w:tc>
        <w:tc>
          <w:tcPr>
            <w:tcW w:w="7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86.1%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94.5%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D1FDB" w:rsidRPr="00871108" w:rsidRDefault="001D1FDB" w:rsidP="00080523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97.4%</w:t>
            </w:r>
          </w:p>
        </w:tc>
      </w:tr>
    </w:tbl>
    <w:p w:rsidR="001D1FDB" w:rsidRDefault="001D1FDB" w:rsidP="00FD7B32">
      <w:pPr>
        <w:spacing w:after="120"/>
        <w:jc w:val="both"/>
        <w:rPr>
          <w:rFonts w:cs="Calibri"/>
          <w:sz w:val="22"/>
          <w:lang w:eastAsia="zh-CN"/>
        </w:rPr>
      </w:pPr>
    </w:p>
    <w:p w:rsidR="001705FD" w:rsidRDefault="005B509F" w:rsidP="00FD7B32">
      <w:pPr>
        <w:spacing w:after="120"/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>Table 1 show</w:t>
      </w:r>
      <w:r w:rsidR="002D5B28">
        <w:rPr>
          <w:rFonts w:cs="Calibri" w:hint="eastAsia"/>
          <w:sz w:val="22"/>
          <w:lang w:eastAsia="zh-CN"/>
        </w:rPr>
        <w:t>s</w:t>
      </w:r>
      <w:r>
        <w:rPr>
          <w:rFonts w:cs="Calibri" w:hint="eastAsia"/>
          <w:sz w:val="22"/>
          <w:lang w:eastAsia="zh-CN"/>
        </w:rPr>
        <w:t xml:space="preserve"> </w:t>
      </w:r>
      <w:r w:rsidR="001927A5" w:rsidRPr="00E607A7">
        <w:rPr>
          <w:rFonts w:cs="Calibri" w:hint="eastAsia"/>
          <w:sz w:val="22"/>
        </w:rPr>
        <w:t xml:space="preserve">the </w:t>
      </w:r>
      <w:r w:rsidR="00F30BAA">
        <w:rPr>
          <w:rFonts w:cs="Calibri" w:hint="eastAsia"/>
          <w:sz w:val="22"/>
          <w:lang w:eastAsia="zh-CN"/>
        </w:rPr>
        <w:t xml:space="preserve">simulation </w:t>
      </w:r>
      <w:r w:rsidR="00F30BAA">
        <w:rPr>
          <w:rFonts w:cs="Calibri"/>
          <w:sz w:val="22"/>
          <w:lang w:eastAsia="zh-CN"/>
        </w:rPr>
        <w:t>results</w:t>
      </w:r>
      <w:r w:rsidR="00F30BAA">
        <w:rPr>
          <w:rFonts w:cs="Calibri" w:hint="eastAsia"/>
          <w:sz w:val="22"/>
          <w:lang w:eastAsia="zh-CN"/>
        </w:rPr>
        <w:t xml:space="preserve"> of </w:t>
      </w:r>
      <w:r w:rsidR="00F30BAA" w:rsidRPr="00F30BAA">
        <w:rPr>
          <w:rFonts w:cs="Calibri"/>
          <w:sz w:val="22"/>
          <w:lang w:eastAsia="zh-CN"/>
        </w:rPr>
        <w:t>90</w:t>
      </w:r>
      <w:r w:rsidR="00DB66B6">
        <w:rPr>
          <w:rFonts w:cs="Calibri"/>
          <w:sz w:val="22"/>
          <w:lang w:eastAsia="zh-CN"/>
        </w:rPr>
        <w:t>%-tile</w:t>
      </w:r>
      <w:r w:rsidR="00F30BAA" w:rsidRPr="00F30BAA">
        <w:rPr>
          <w:rFonts w:cs="Calibri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 xml:space="preserve">cell </w:t>
      </w:r>
      <w:r w:rsidR="007A3472">
        <w:rPr>
          <w:rFonts w:cs="Calibri"/>
          <w:sz w:val="22"/>
          <w:lang w:eastAsia="zh-CN"/>
        </w:rPr>
        <w:t>detection</w:t>
      </w:r>
      <w:r w:rsidR="002D5B28">
        <w:rPr>
          <w:rFonts w:cs="Calibri" w:hint="eastAsia"/>
          <w:sz w:val="22"/>
          <w:lang w:eastAsia="zh-CN"/>
        </w:rPr>
        <w:t xml:space="preserve"> delay</w:t>
      </w:r>
      <w:r w:rsidR="00F30BAA" w:rsidRPr="00F30BAA">
        <w:rPr>
          <w:rFonts w:cs="Calibri" w:hint="eastAsia"/>
          <w:sz w:val="22"/>
          <w:lang w:eastAsia="zh-CN"/>
        </w:rPr>
        <w:t xml:space="preserve"> </w:t>
      </w:r>
      <w:r w:rsidR="002D5B28">
        <w:rPr>
          <w:rFonts w:cs="Calibri" w:hint="eastAsia"/>
          <w:sz w:val="22"/>
          <w:lang w:eastAsia="zh-CN"/>
        </w:rPr>
        <w:t>under AWGN</w:t>
      </w:r>
      <w:r w:rsidR="000A4F73">
        <w:rPr>
          <w:rFonts w:cs="Calibri"/>
          <w:sz w:val="22"/>
          <w:lang w:eastAsia="zh-CN"/>
        </w:rPr>
        <w:t>, EPA5, ETU30, TDL-A, TDL-B, TDL-C, and TDL-D</w:t>
      </w:r>
      <w:r w:rsidR="00F30BAA">
        <w:rPr>
          <w:rFonts w:cs="Calibri" w:hint="eastAsia"/>
          <w:sz w:val="22"/>
          <w:lang w:eastAsia="zh-CN"/>
        </w:rPr>
        <w:t xml:space="preserve"> channel</w:t>
      </w:r>
      <w:r w:rsidR="000A4F73">
        <w:rPr>
          <w:rFonts w:cs="Calibri"/>
          <w:sz w:val="22"/>
          <w:lang w:eastAsia="zh-CN"/>
        </w:rPr>
        <w:t>s with subcarrier spacing 15 kHz</w:t>
      </w:r>
      <w:r w:rsidR="00F30BAA">
        <w:rPr>
          <w:rFonts w:cs="Calibri" w:hint="eastAsia"/>
          <w:sz w:val="22"/>
          <w:lang w:eastAsia="zh-CN"/>
        </w:rPr>
        <w:t>.</w:t>
      </w:r>
      <w:r w:rsidR="00C51D16">
        <w:rPr>
          <w:rFonts w:cs="Calibri"/>
          <w:sz w:val="22"/>
          <w:lang w:eastAsia="zh-CN"/>
        </w:rPr>
        <w:t xml:space="preserve"> </w:t>
      </w:r>
      <w:r w:rsidR="007A3472">
        <w:rPr>
          <w:sz w:val="22"/>
          <w:szCs w:val="22"/>
          <w:lang w:eastAsia="zh-CN"/>
        </w:rPr>
        <w:t xml:space="preserve">Table 2 is the one shot cell detection probability, </w:t>
      </w:r>
      <w:r w:rsidR="00D3272A">
        <w:rPr>
          <w:sz w:val="22"/>
          <w:szCs w:val="22"/>
          <w:lang w:eastAsia="zh-CN"/>
        </w:rPr>
        <w:t>and</w:t>
      </w:r>
      <w:r w:rsidR="007A3472">
        <w:rPr>
          <w:sz w:val="22"/>
          <w:szCs w:val="22"/>
          <w:lang w:eastAsia="zh-CN"/>
        </w:rPr>
        <w:t xml:space="preserve"> s</w:t>
      </w:r>
      <w:r w:rsidR="00C51D16">
        <w:rPr>
          <w:rFonts w:cs="Calibri"/>
          <w:sz w:val="22"/>
          <w:lang w:eastAsia="zh-CN"/>
        </w:rPr>
        <w:t xml:space="preserve">ince the burst set periodicity is 5 ms, one shot cooresponds to 5 ms. </w:t>
      </w:r>
    </w:p>
    <w:p w:rsidR="008418B2" w:rsidRPr="00D251D2" w:rsidRDefault="00D251D2" w:rsidP="00D251D2">
      <w:pPr>
        <w:jc w:val="both"/>
        <w:rPr>
          <w:rFonts w:cs="Calibri"/>
          <w:sz w:val="22"/>
          <w:lang w:eastAsia="zh-CN"/>
        </w:rPr>
      </w:pPr>
      <w:r>
        <w:rPr>
          <w:rFonts w:cs="Calibri"/>
          <w:sz w:val="22"/>
          <w:lang w:eastAsia="zh-CN"/>
        </w:rPr>
        <w:t xml:space="preserve">To better show how </w:t>
      </w:r>
      <w:r w:rsidR="00F24BE2">
        <w:rPr>
          <w:rFonts w:cs="Calibri"/>
          <w:sz w:val="22"/>
          <w:lang w:eastAsia="zh-CN"/>
        </w:rPr>
        <w:t>cell detection delay changes with Eor/Ioc, t</w:t>
      </w:r>
      <w:r w:rsidR="001D78E0" w:rsidRPr="00E607A7">
        <w:rPr>
          <w:rFonts w:cs="Calibri" w:hint="eastAsia"/>
          <w:sz w:val="22"/>
        </w:rPr>
        <w:t xml:space="preserve">he </w:t>
      </w:r>
      <w:r w:rsidR="001D78E0">
        <w:rPr>
          <w:rFonts w:cs="Calibri" w:hint="eastAsia"/>
          <w:sz w:val="22"/>
          <w:lang w:eastAsia="zh-CN"/>
        </w:rPr>
        <w:t xml:space="preserve">simulation </w:t>
      </w:r>
      <w:r w:rsidR="001D78E0">
        <w:rPr>
          <w:rFonts w:cs="Calibri"/>
          <w:sz w:val="22"/>
          <w:lang w:eastAsia="zh-CN"/>
        </w:rPr>
        <w:t>results</w:t>
      </w:r>
      <w:r w:rsidR="001D78E0">
        <w:rPr>
          <w:rFonts w:cs="Calibri" w:hint="eastAsia"/>
          <w:sz w:val="22"/>
          <w:lang w:eastAsia="zh-CN"/>
        </w:rPr>
        <w:t xml:space="preserve"> of </w:t>
      </w:r>
      <w:r w:rsidR="00BF43DC">
        <w:rPr>
          <w:rFonts w:cs="Calibri"/>
          <w:sz w:val="22"/>
          <w:lang w:eastAsia="zh-CN"/>
        </w:rPr>
        <w:t>90%-tile cell detection</w:t>
      </w:r>
      <w:r w:rsidR="007A3472">
        <w:rPr>
          <w:rFonts w:cs="Calibri"/>
          <w:sz w:val="22"/>
          <w:lang w:eastAsia="zh-CN"/>
        </w:rPr>
        <w:t xml:space="preserve"> delay</w:t>
      </w:r>
      <w:r w:rsidR="001D78E0">
        <w:rPr>
          <w:rFonts w:cs="Calibri" w:hint="eastAsia"/>
          <w:sz w:val="22"/>
          <w:lang w:eastAsia="zh-CN"/>
        </w:rPr>
        <w:t xml:space="preserve"> are </w:t>
      </w:r>
      <w:r w:rsidR="00812FE4">
        <w:rPr>
          <w:rFonts w:cs="Calibri"/>
          <w:sz w:val="22"/>
          <w:lang w:eastAsia="zh-CN"/>
        </w:rPr>
        <w:t xml:space="preserve">also </w:t>
      </w:r>
      <w:r w:rsidR="00A3608D" w:rsidRPr="00A3608D">
        <w:rPr>
          <w:rFonts w:cs="Calibri"/>
          <w:sz w:val="22"/>
          <w:lang w:eastAsia="zh-CN"/>
        </w:rPr>
        <w:t>illustrate</w:t>
      </w:r>
      <w:r w:rsidR="00A3608D">
        <w:rPr>
          <w:rFonts w:cs="Calibri" w:hint="eastAsia"/>
          <w:sz w:val="22"/>
          <w:lang w:eastAsia="zh-CN"/>
        </w:rPr>
        <w:t>d</w:t>
      </w:r>
      <w:r w:rsidR="00A3608D" w:rsidRPr="00A3608D">
        <w:rPr>
          <w:rFonts w:cs="Calibri" w:hint="eastAsia"/>
          <w:sz w:val="22"/>
          <w:lang w:eastAsia="zh-CN"/>
        </w:rPr>
        <w:t xml:space="preserve"> </w:t>
      </w:r>
      <w:r w:rsidR="009315D5">
        <w:rPr>
          <w:rFonts w:cs="Calibri" w:hint="eastAsia"/>
          <w:sz w:val="22"/>
          <w:lang w:eastAsia="zh-CN"/>
        </w:rPr>
        <w:t xml:space="preserve">in Figure 1 ~ </w:t>
      </w:r>
      <w:r w:rsidR="009315D5">
        <w:rPr>
          <w:rFonts w:cs="Calibri"/>
          <w:sz w:val="22"/>
          <w:lang w:eastAsia="zh-CN"/>
        </w:rPr>
        <w:t>7</w:t>
      </w:r>
      <w:r w:rsidR="00FD7B32">
        <w:rPr>
          <w:rFonts w:cs="Calibri"/>
          <w:sz w:val="22"/>
          <w:lang w:eastAsia="zh-CN"/>
        </w:rPr>
        <w:t xml:space="preserve"> for different channels</w:t>
      </w:r>
      <w:r w:rsidR="001D78E0">
        <w:rPr>
          <w:rFonts w:cs="Calibri" w:hint="eastAsia"/>
          <w:sz w:val="22"/>
          <w:lang w:eastAsia="zh-CN"/>
        </w:rPr>
        <w:t>.</w:t>
      </w:r>
    </w:p>
    <w:p w:rsidR="008C5082" w:rsidRDefault="008C5082" w:rsidP="009C6823">
      <w:pPr>
        <w:spacing w:after="120"/>
        <w:rPr>
          <w:sz w:val="22"/>
          <w:szCs w:val="22"/>
          <w:lang w:eastAsia="zh-CN"/>
        </w:rPr>
      </w:pPr>
    </w:p>
    <w:p w:rsidR="008C5082" w:rsidRDefault="00D251D2" w:rsidP="00F9352C">
      <w:pPr>
        <w:spacing w:after="12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drawing>
          <wp:inline distT="0" distB="0" distL="0" distR="0">
            <wp:extent cx="4118131" cy="306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131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C01" w:rsidRDefault="00BB2C01" w:rsidP="00BB2C01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Pr="00A3608D">
        <w:rPr>
          <w:bCs w:val="0"/>
          <w:sz w:val="20"/>
          <w:szCs w:val="20"/>
          <w:lang w:val="en-US" w:eastAsia="ko-KR"/>
        </w:rPr>
        <w:fldChar w:fldCharType="begin"/>
      </w:r>
      <w:r w:rsidRPr="00A3608D">
        <w:rPr>
          <w:bCs w:val="0"/>
          <w:sz w:val="20"/>
          <w:szCs w:val="20"/>
          <w:lang w:val="en-US" w:eastAsia="ko-KR"/>
        </w:rPr>
        <w:instrText xml:space="preserve"> SEQ Figure \* ARABIC </w:instrText>
      </w:r>
      <w:r w:rsidRPr="00A3608D">
        <w:rPr>
          <w:bCs w:val="0"/>
          <w:sz w:val="20"/>
          <w:szCs w:val="20"/>
          <w:lang w:val="en-US" w:eastAsia="ko-KR"/>
        </w:rPr>
        <w:fldChar w:fldCharType="separate"/>
      </w:r>
      <w:r w:rsidRPr="00A3608D">
        <w:rPr>
          <w:bCs w:val="0"/>
          <w:sz w:val="20"/>
          <w:szCs w:val="20"/>
          <w:lang w:val="en-US" w:eastAsia="ko-KR"/>
        </w:rPr>
        <w:t>1</w:t>
      </w:r>
      <w:r w:rsidRPr="00A3608D">
        <w:rPr>
          <w:bCs w:val="0"/>
          <w:sz w:val="20"/>
          <w:szCs w:val="20"/>
          <w:lang w:val="en-US" w:eastAsia="ko-KR"/>
        </w:rPr>
        <w:fldChar w:fldCharType="end"/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="00774804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>
        <w:rPr>
          <w:bCs w:val="0"/>
          <w:sz w:val="20"/>
          <w:szCs w:val="20"/>
          <w:lang w:val="en-US" w:eastAsia="ko-KR"/>
        </w:rPr>
        <w:t>AWGN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232C15" w:rsidRPr="00232C15" w:rsidRDefault="00146807" w:rsidP="00232C15">
      <w:pPr>
        <w:jc w:val="center"/>
        <w:rPr>
          <w:lang w:val="en-US" w:eastAsia="ko-KR"/>
        </w:rPr>
      </w:pPr>
      <w:r>
        <w:rPr>
          <w:noProof/>
          <w:lang w:val="en-US" w:eastAsia="zh-CN"/>
        </w:rPr>
        <w:drawing>
          <wp:inline distT="0" distB="0" distL="0" distR="0" wp14:anchorId="37B8A511" wp14:editId="41A150B9">
            <wp:extent cx="4083374" cy="30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C15" w:rsidRDefault="00232C15" w:rsidP="00232C15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>
        <w:rPr>
          <w:bCs w:val="0"/>
          <w:sz w:val="20"/>
          <w:szCs w:val="20"/>
          <w:lang w:val="en-US" w:eastAsia="ko-KR"/>
        </w:rPr>
        <w:t>2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="00774804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>
        <w:rPr>
          <w:bCs w:val="0"/>
          <w:sz w:val="20"/>
          <w:szCs w:val="20"/>
          <w:lang w:val="en-US" w:eastAsia="ko-KR"/>
        </w:rPr>
        <w:t>EPA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BB2C01" w:rsidRDefault="00514D0E" w:rsidP="00F9352C">
      <w:pPr>
        <w:spacing w:after="120"/>
        <w:jc w:val="center"/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64A290FD" wp14:editId="4BA11433">
            <wp:extent cx="4083374" cy="306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C15" w:rsidRDefault="00232C15" w:rsidP="00232C15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>
        <w:rPr>
          <w:bCs w:val="0"/>
          <w:sz w:val="20"/>
          <w:szCs w:val="20"/>
          <w:lang w:val="en-US" w:eastAsia="ko-KR"/>
        </w:rPr>
        <w:t>3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>
        <w:rPr>
          <w:bCs w:val="0"/>
          <w:sz w:val="20"/>
          <w:szCs w:val="20"/>
          <w:lang w:val="en-US" w:eastAsia="ko-KR"/>
        </w:rPr>
        <w:t>ETU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232C15" w:rsidRPr="00BB2C01" w:rsidRDefault="00232C15" w:rsidP="00F9352C">
      <w:pPr>
        <w:spacing w:after="120"/>
        <w:jc w:val="center"/>
        <w:rPr>
          <w:sz w:val="22"/>
          <w:szCs w:val="22"/>
          <w:lang w:val="en-US" w:eastAsia="zh-CN"/>
        </w:rPr>
      </w:pPr>
    </w:p>
    <w:p w:rsidR="00530B7F" w:rsidRPr="009B043B" w:rsidRDefault="009260D2" w:rsidP="00F9352C">
      <w:pPr>
        <w:spacing w:after="120"/>
        <w:jc w:val="center"/>
        <w:rPr>
          <w:sz w:val="22"/>
          <w:szCs w:val="22"/>
          <w:lang w:val="en-US" w:eastAsia="zh-CN"/>
        </w:rPr>
      </w:pPr>
      <w:r w:rsidRPr="009260D2">
        <w:rPr>
          <w:sz w:val="22"/>
          <w:szCs w:val="22"/>
          <w:lang w:eastAsia="zh-CN"/>
        </w:rPr>
        <w:t xml:space="preserve"> </w:t>
      </w:r>
      <w:r w:rsidR="00514D0E">
        <w:rPr>
          <w:noProof/>
          <w:sz w:val="22"/>
          <w:szCs w:val="22"/>
          <w:lang w:val="en-US" w:eastAsia="zh-CN"/>
        </w:rPr>
        <w:drawing>
          <wp:inline distT="0" distB="0" distL="0" distR="0" wp14:anchorId="7D90BDA4" wp14:editId="34C849F8">
            <wp:extent cx="4083374" cy="306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9315D5">
        <w:rPr>
          <w:bCs w:val="0"/>
          <w:sz w:val="20"/>
          <w:szCs w:val="20"/>
          <w:lang w:val="en-US" w:eastAsia="ko-KR"/>
        </w:rPr>
        <w:t>4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="00774804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 w:rsidR="006669D4">
        <w:rPr>
          <w:bCs w:val="0"/>
          <w:sz w:val="20"/>
          <w:szCs w:val="20"/>
          <w:lang w:val="en-US" w:eastAsia="ko-KR"/>
        </w:rPr>
        <w:t>TDL-A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F9352C" w:rsidRPr="00F0793D" w:rsidRDefault="00F9352C" w:rsidP="001D78E0">
      <w:pPr>
        <w:spacing w:after="120"/>
        <w:jc w:val="center"/>
        <w:rPr>
          <w:rFonts w:ascii="Calibri" w:hAnsi="Calibri"/>
          <w:b/>
          <w:kern w:val="2"/>
          <w:sz w:val="21"/>
          <w:szCs w:val="32"/>
          <w:lang w:val="en-US" w:eastAsia="zh-CN"/>
        </w:rPr>
      </w:pPr>
    </w:p>
    <w:p w:rsidR="00530B7F" w:rsidRPr="00561848" w:rsidRDefault="009260D2" w:rsidP="001D78E0">
      <w:pPr>
        <w:spacing w:after="120"/>
        <w:jc w:val="center"/>
        <w:rPr>
          <w:b/>
          <w:sz w:val="22"/>
          <w:szCs w:val="22"/>
          <w:lang w:val="en-US" w:eastAsia="zh-CN"/>
        </w:rPr>
      </w:pPr>
      <w:r w:rsidRPr="009260D2">
        <w:rPr>
          <w:sz w:val="22"/>
          <w:szCs w:val="22"/>
          <w:lang w:eastAsia="zh-CN"/>
        </w:rPr>
        <w:lastRenderedPageBreak/>
        <w:t xml:space="preserve"> </w:t>
      </w:r>
      <w:r w:rsidR="00514D0E">
        <w:rPr>
          <w:noProof/>
          <w:sz w:val="22"/>
          <w:szCs w:val="22"/>
          <w:lang w:val="en-US" w:eastAsia="zh-CN"/>
        </w:rPr>
        <w:drawing>
          <wp:inline distT="0" distB="0" distL="0" distR="0" wp14:anchorId="02CA7FA5" wp14:editId="2D8F9A89">
            <wp:extent cx="4083374" cy="306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52C" w:rsidRPr="00A3608D" w:rsidRDefault="00F9352C" w:rsidP="00A3608D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>Figure</w:t>
      </w:r>
      <w:r w:rsidR="009315D5">
        <w:rPr>
          <w:bCs w:val="0"/>
          <w:sz w:val="20"/>
          <w:szCs w:val="20"/>
          <w:lang w:val="en-US" w:eastAsia="ko-KR"/>
        </w:rPr>
        <w:t xml:space="preserve"> 5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="000B5E30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="000B5E30">
        <w:rPr>
          <w:rFonts w:hint="eastAsia"/>
          <w:bCs w:val="0"/>
          <w:sz w:val="20"/>
          <w:szCs w:val="20"/>
          <w:lang w:val="en-US" w:eastAsia="ko-KR"/>
        </w:rPr>
        <w:t xml:space="preserve"> </w:t>
      </w:r>
      <w:r w:rsidR="000B5E30">
        <w:rPr>
          <w:bCs w:val="0"/>
          <w:sz w:val="20"/>
          <w:szCs w:val="20"/>
          <w:lang w:val="en-US" w:eastAsia="ko-KR"/>
        </w:rPr>
        <w:t>(TDL-B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F9352C" w:rsidRPr="00F9352C" w:rsidRDefault="00F9352C" w:rsidP="003634B9">
      <w:pPr>
        <w:spacing w:after="120"/>
        <w:jc w:val="both"/>
        <w:rPr>
          <w:sz w:val="22"/>
          <w:szCs w:val="22"/>
          <w:lang w:eastAsia="zh-CN"/>
        </w:rPr>
      </w:pPr>
    </w:p>
    <w:p w:rsidR="009260D2" w:rsidRDefault="00514D0E" w:rsidP="001D78E0">
      <w:pPr>
        <w:spacing w:after="120"/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79283915" wp14:editId="1722DE22">
            <wp:extent cx="4083374" cy="30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8E0" w:rsidRPr="00A3608D" w:rsidRDefault="001D78E0" w:rsidP="00A3608D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9315D5">
        <w:rPr>
          <w:bCs w:val="0"/>
          <w:sz w:val="20"/>
          <w:szCs w:val="20"/>
          <w:lang w:val="en-US" w:eastAsia="ko-KR"/>
        </w:rPr>
        <w:t>6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 w:rsidR="009315D5">
        <w:rPr>
          <w:bCs w:val="0"/>
          <w:sz w:val="20"/>
          <w:szCs w:val="20"/>
          <w:lang w:val="en-US" w:eastAsia="ko-KR"/>
        </w:rPr>
        <w:t>TDL-C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F9352C" w:rsidRDefault="009260D2" w:rsidP="001D78E0">
      <w:pPr>
        <w:spacing w:after="120"/>
        <w:jc w:val="center"/>
        <w:rPr>
          <w:sz w:val="22"/>
          <w:szCs w:val="22"/>
          <w:lang w:eastAsia="zh-CN"/>
        </w:rPr>
      </w:pPr>
      <w:r w:rsidRPr="009260D2">
        <w:rPr>
          <w:sz w:val="22"/>
          <w:szCs w:val="22"/>
          <w:lang w:eastAsia="zh-CN"/>
        </w:rPr>
        <w:lastRenderedPageBreak/>
        <w:t xml:space="preserve"> </w:t>
      </w:r>
      <w:r w:rsidR="00542069">
        <w:rPr>
          <w:noProof/>
          <w:sz w:val="22"/>
          <w:szCs w:val="22"/>
          <w:lang w:val="en-US" w:eastAsia="zh-CN"/>
        </w:rPr>
        <w:drawing>
          <wp:inline distT="0" distB="0" distL="0" distR="0" wp14:anchorId="2FB06970" wp14:editId="1DC9B22D">
            <wp:extent cx="4083374" cy="30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374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8E0" w:rsidRDefault="001D78E0" w:rsidP="00A3608D">
      <w:pPr>
        <w:pStyle w:val="Caption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Figure </w:t>
      </w:r>
      <w:r w:rsidR="009315D5">
        <w:rPr>
          <w:bCs w:val="0"/>
          <w:sz w:val="20"/>
          <w:szCs w:val="20"/>
          <w:lang w:val="en-US" w:eastAsia="ko-KR"/>
        </w:rPr>
        <w:t>7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AD677E">
        <w:rPr>
          <w:rFonts w:hint="eastAsia"/>
          <w:bCs w:val="0"/>
          <w:sz w:val="20"/>
          <w:szCs w:val="20"/>
          <w:lang w:val="en-US" w:eastAsia="ko-KR"/>
        </w:rPr>
        <w:t>90%-tile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cell detection </w:t>
      </w:r>
      <w:r w:rsidR="00774804">
        <w:rPr>
          <w:bCs w:val="0"/>
          <w:sz w:val="20"/>
          <w:szCs w:val="20"/>
          <w:lang w:val="en-US" w:eastAsia="ko-KR"/>
        </w:rPr>
        <w:t>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e</w:t>
      </w:r>
      <w:r w:rsidR="00774804">
        <w:rPr>
          <w:bCs w:val="0"/>
          <w:sz w:val="20"/>
          <w:szCs w:val="20"/>
          <w:lang w:val="en-US" w:eastAsia="ko-KR"/>
        </w:rPr>
        <w:t>lay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 (</w:t>
      </w:r>
      <w:r w:rsidR="009315D5">
        <w:rPr>
          <w:bCs w:val="0"/>
          <w:sz w:val="20"/>
          <w:szCs w:val="20"/>
          <w:lang w:val="en-US" w:eastAsia="ko-KR"/>
        </w:rPr>
        <w:t>TDL-D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>)</w:t>
      </w:r>
      <w:r w:rsidR="00774804">
        <w:rPr>
          <w:bCs w:val="0"/>
          <w:sz w:val="20"/>
          <w:szCs w:val="20"/>
          <w:lang w:val="en-US" w:eastAsia="ko-KR"/>
        </w:rPr>
        <w:t>.</w:t>
      </w:r>
    </w:p>
    <w:p w:rsidR="005A7FED" w:rsidRDefault="00DB66B6" w:rsidP="006B282E">
      <w:pPr>
        <w:jc w:val="both"/>
        <w:rPr>
          <w:lang w:val="en-US" w:eastAsia="ko-KR"/>
        </w:rPr>
      </w:pPr>
      <w:r>
        <w:rPr>
          <w:lang w:val="en-US" w:eastAsia="ko-KR"/>
        </w:rPr>
        <w:t>From</w:t>
      </w:r>
      <w:r w:rsidR="00EF1A19">
        <w:rPr>
          <w:lang w:val="en-US" w:eastAsia="ko-KR"/>
        </w:rPr>
        <w:t xml:space="preserve"> Table 1 and Figure 1-7, it can be seen that</w:t>
      </w:r>
      <w:r w:rsidR="00605AE2">
        <w:rPr>
          <w:lang w:val="en-US" w:eastAsia="ko-KR"/>
        </w:rPr>
        <w:t xml:space="preserve"> as Eor/Ioc increases, the cell detection delay decrease</w:t>
      </w:r>
      <w:r w:rsidR="00B4620A">
        <w:rPr>
          <w:lang w:val="en-US" w:eastAsia="ko-KR"/>
        </w:rPr>
        <w:t>s</w:t>
      </w:r>
      <w:r w:rsidR="00605AE2">
        <w:rPr>
          <w:lang w:val="en-US" w:eastAsia="ko-KR"/>
        </w:rPr>
        <w:t xml:space="preserve">. Besides, </w:t>
      </w:r>
      <w:r>
        <w:rPr>
          <w:lang w:val="en-US" w:eastAsia="ko-KR"/>
        </w:rPr>
        <w:t>the cell detection delay varies greatly across channel</w:t>
      </w:r>
      <w:r w:rsidR="009C2BF4">
        <w:rPr>
          <w:lang w:val="en-US" w:eastAsia="ko-KR"/>
        </w:rPr>
        <w:t xml:space="preserve"> conditions</w:t>
      </w:r>
      <w:r>
        <w:rPr>
          <w:lang w:val="en-US" w:eastAsia="ko-KR"/>
        </w:rPr>
        <w:t xml:space="preserve">. For AWGN channel, the delay is 5 ms in all cases, equivalently, one shot detection is enough to meet the 90% detection probability requirement. For TDL-D channel, since there is a strong LOS path, the detection </w:t>
      </w:r>
      <w:r w:rsidR="00B01BBE">
        <w:rPr>
          <w:lang w:val="en-US" w:eastAsia="ko-KR"/>
        </w:rPr>
        <w:t xml:space="preserve">delay is no larger than 10 ms in all cases. For EPA5, ETU30, TDL-A, TDL-B, and TDL-C channels, </w:t>
      </w:r>
      <w:r w:rsidR="00763793">
        <w:rPr>
          <w:lang w:val="en-US" w:eastAsia="ko-KR"/>
        </w:rPr>
        <w:t xml:space="preserve">the </w:t>
      </w:r>
      <w:r w:rsidR="00605AE2">
        <w:rPr>
          <w:lang w:val="en-US" w:eastAsia="ko-KR"/>
        </w:rPr>
        <w:t xml:space="preserve">detection </w:t>
      </w:r>
      <w:r w:rsidR="00763793">
        <w:rPr>
          <w:lang w:val="en-US" w:eastAsia="ko-KR"/>
        </w:rPr>
        <w:t xml:space="preserve">delay is much larger than for AWGN or TDL-D channels. </w:t>
      </w:r>
      <w:r w:rsidR="00605AE2">
        <w:rPr>
          <w:lang w:val="en-US" w:eastAsia="ko-KR"/>
        </w:rPr>
        <w:t>Hence</w:t>
      </w:r>
      <w:r w:rsidR="00763793">
        <w:rPr>
          <w:lang w:val="en-US" w:eastAsia="ko-KR"/>
        </w:rPr>
        <w:t>, as the number of paths</w:t>
      </w:r>
      <w:r w:rsidR="00894FEF">
        <w:rPr>
          <w:lang w:val="en-US" w:eastAsia="ko-KR"/>
        </w:rPr>
        <w:t xml:space="preserve"> and maximum </w:t>
      </w:r>
      <w:r w:rsidR="00AA5E9C">
        <w:rPr>
          <w:lang w:val="en-US" w:eastAsia="ko-KR"/>
        </w:rPr>
        <w:t>path</w:t>
      </w:r>
      <w:r w:rsidR="00894FEF">
        <w:rPr>
          <w:lang w:val="en-US" w:eastAsia="ko-KR"/>
        </w:rPr>
        <w:t xml:space="preserve"> delay</w:t>
      </w:r>
      <w:r w:rsidR="001B2C6C">
        <w:rPr>
          <w:lang w:val="en-US" w:eastAsia="ko-KR"/>
        </w:rPr>
        <w:t xml:space="preserve"> </w:t>
      </w:r>
      <w:r w:rsidR="00763793">
        <w:rPr>
          <w:lang w:val="en-US" w:eastAsia="ko-KR"/>
        </w:rPr>
        <w:t>increase</w:t>
      </w:r>
      <w:r w:rsidR="00D652ED">
        <w:rPr>
          <w:lang w:val="en-US" w:eastAsia="ko-KR"/>
        </w:rPr>
        <w:t xml:space="preserve">, </w:t>
      </w:r>
      <w:r w:rsidR="001B2C6C">
        <w:rPr>
          <w:lang w:val="en-US" w:eastAsia="ko-KR"/>
        </w:rPr>
        <w:t xml:space="preserve">cell detection delay increases due to more replicas of the transmitted signal. </w:t>
      </w:r>
      <w:r w:rsidR="00D652ED">
        <w:rPr>
          <w:lang w:val="en-US" w:eastAsia="ko-KR"/>
        </w:rPr>
        <w:t xml:space="preserve">For instance, EPA5 has 7 paths </w:t>
      </w:r>
      <w:r w:rsidR="00AA5E9C">
        <w:rPr>
          <w:lang w:val="en-US" w:eastAsia="ko-KR"/>
        </w:rPr>
        <w:t xml:space="preserve">and the maximum delay is 410 ns, </w:t>
      </w:r>
      <w:r w:rsidR="00D652ED">
        <w:rPr>
          <w:lang w:val="en-US" w:eastAsia="ko-KR"/>
        </w:rPr>
        <w:t>while TDL-A has 23</w:t>
      </w:r>
      <w:r w:rsidR="00AA5E9C">
        <w:rPr>
          <w:lang w:val="en-US" w:eastAsia="ko-KR"/>
        </w:rPr>
        <w:t xml:space="preserve"> paths and the maximum delay is 2895 ns</w:t>
      </w:r>
      <w:r w:rsidR="00D652ED">
        <w:rPr>
          <w:lang w:val="en-US" w:eastAsia="ko-KR"/>
        </w:rPr>
        <w:t xml:space="preserve">, and the delay is longer under TDL-A than under EPA5. </w:t>
      </w:r>
    </w:p>
    <w:p w:rsidR="00F00673" w:rsidRDefault="005A7FED" w:rsidP="006B282E">
      <w:pPr>
        <w:jc w:val="both"/>
        <w:rPr>
          <w:b/>
          <w:i/>
          <w:lang w:val="en-US" w:eastAsia="ko-KR"/>
        </w:rPr>
      </w:pPr>
      <w:r w:rsidRPr="0066305A">
        <w:rPr>
          <w:b/>
          <w:i/>
          <w:lang w:val="en-US" w:eastAsia="ko-KR"/>
        </w:rPr>
        <w:t>Observation 1: Cell detection delay is larger under channels with larger number of paths</w:t>
      </w:r>
      <w:r w:rsidR="00605AE2">
        <w:rPr>
          <w:b/>
          <w:i/>
          <w:lang w:val="en-US" w:eastAsia="ko-KR"/>
        </w:rPr>
        <w:t xml:space="preserve"> and longer path delays</w:t>
      </w:r>
      <w:r w:rsidRPr="0066305A">
        <w:rPr>
          <w:b/>
          <w:i/>
          <w:lang w:val="en-US" w:eastAsia="ko-KR"/>
        </w:rPr>
        <w:t xml:space="preserve">. </w:t>
      </w:r>
      <w:r w:rsidR="00D652ED" w:rsidRPr="0066305A">
        <w:rPr>
          <w:b/>
          <w:i/>
          <w:lang w:val="en-US" w:eastAsia="ko-KR"/>
        </w:rPr>
        <w:t xml:space="preserve">  </w:t>
      </w:r>
    </w:p>
    <w:p w:rsidR="00BD6A56" w:rsidRPr="00E77831" w:rsidRDefault="00E77831" w:rsidP="006B282E">
      <w:pPr>
        <w:jc w:val="both"/>
        <w:rPr>
          <w:lang w:val="en-US" w:eastAsia="ko-KR"/>
        </w:rPr>
      </w:pPr>
      <w:r>
        <w:rPr>
          <w:b/>
          <w:i/>
          <w:lang w:val="en-US" w:eastAsia="ko-KR"/>
        </w:rPr>
        <w:t xml:space="preserve"> </w:t>
      </w:r>
    </w:p>
    <w:p w:rsidR="008F007D" w:rsidRPr="00DE0C43" w:rsidRDefault="00A0527B" w:rsidP="008F007D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6305A" w:rsidRPr="0066305A" w:rsidRDefault="0066305A" w:rsidP="00DA2DA8">
      <w:pPr>
        <w:pStyle w:val="BodyText"/>
        <w:spacing w:after="120"/>
        <w:jc w:val="both"/>
        <w:rPr>
          <w:rFonts w:ascii="Times New Roman" w:hAnsi="Times New Roman"/>
          <w:sz w:val="20"/>
          <w:szCs w:val="20"/>
          <w:lang w:eastAsia="ko-KR"/>
        </w:rPr>
      </w:pPr>
      <w:r w:rsidRPr="0066305A">
        <w:rPr>
          <w:rFonts w:ascii="Times New Roman" w:hAnsi="Times New Roman"/>
          <w:sz w:val="20"/>
          <w:szCs w:val="20"/>
          <w:lang w:eastAsia="ko-KR"/>
        </w:rPr>
        <w:t xml:space="preserve">In this paper, we presented the initial link level simulation results for PSS/SSS detection. </w:t>
      </w:r>
      <w:r w:rsidR="00894FEF">
        <w:rPr>
          <w:rFonts w:ascii="Times New Roman" w:hAnsi="Times New Roman"/>
          <w:sz w:val="20"/>
          <w:szCs w:val="20"/>
          <w:lang w:eastAsia="ko-KR"/>
        </w:rPr>
        <w:t>T</w:t>
      </w:r>
      <w:r w:rsidRPr="0066305A">
        <w:rPr>
          <w:rFonts w:ascii="Times New Roman" w:hAnsi="Times New Roman"/>
          <w:sz w:val="20"/>
          <w:szCs w:val="20"/>
          <w:lang w:eastAsia="ko-KR"/>
        </w:rPr>
        <w:t xml:space="preserve">he following observation </w:t>
      </w:r>
      <w:r w:rsidR="00894FEF">
        <w:rPr>
          <w:rFonts w:ascii="Times New Roman" w:hAnsi="Times New Roman"/>
          <w:sz w:val="20"/>
          <w:szCs w:val="20"/>
          <w:lang w:eastAsia="ko-KR"/>
        </w:rPr>
        <w:t>w</w:t>
      </w:r>
      <w:r w:rsidR="00A63A23">
        <w:rPr>
          <w:rFonts w:ascii="Times New Roman" w:hAnsi="Times New Roman"/>
          <w:sz w:val="20"/>
          <w:szCs w:val="20"/>
          <w:lang w:eastAsia="ko-KR"/>
        </w:rPr>
        <w:t>as</w:t>
      </w:r>
      <w:r w:rsidR="00894FEF">
        <w:rPr>
          <w:rFonts w:ascii="Times New Roman" w:hAnsi="Times New Roman"/>
          <w:sz w:val="20"/>
          <w:szCs w:val="20"/>
          <w:lang w:eastAsia="ko-KR"/>
        </w:rPr>
        <w:t xml:space="preserve"> made </w:t>
      </w:r>
      <w:r w:rsidRPr="0066305A">
        <w:rPr>
          <w:rFonts w:ascii="Times New Roman" w:hAnsi="Times New Roman"/>
          <w:sz w:val="20"/>
          <w:szCs w:val="20"/>
          <w:lang w:eastAsia="ko-KR"/>
        </w:rPr>
        <w:t>based on the results:</w:t>
      </w:r>
    </w:p>
    <w:p w:rsidR="00DA2DA8" w:rsidRPr="0066305A" w:rsidRDefault="0066305A" w:rsidP="00DA2DA8">
      <w:pPr>
        <w:pStyle w:val="BodyText"/>
        <w:spacing w:after="120"/>
        <w:jc w:val="both"/>
        <w:rPr>
          <w:rFonts w:ascii="Times New Roman" w:hAnsi="Times New Roman"/>
          <w:b/>
          <w:i/>
          <w:sz w:val="20"/>
          <w:szCs w:val="20"/>
          <w:lang w:eastAsia="ko-KR"/>
        </w:rPr>
      </w:pPr>
      <w:r w:rsidRPr="0066305A">
        <w:rPr>
          <w:rFonts w:ascii="Times New Roman" w:hAnsi="Times New Roman"/>
          <w:b/>
          <w:i/>
          <w:sz w:val="20"/>
          <w:szCs w:val="20"/>
          <w:lang w:eastAsia="ko-KR"/>
        </w:rPr>
        <w:t xml:space="preserve"> Observation 1: Cell detection delay is larger under channels with larger number of paths</w:t>
      </w:r>
      <w:r w:rsidR="00DC555C">
        <w:rPr>
          <w:rFonts w:ascii="Times New Roman" w:hAnsi="Times New Roman"/>
          <w:b/>
          <w:i/>
          <w:sz w:val="20"/>
          <w:szCs w:val="20"/>
          <w:lang w:eastAsia="ko-KR"/>
        </w:rPr>
        <w:t xml:space="preserve"> and longer path delays</w:t>
      </w:r>
      <w:r w:rsidRPr="0066305A">
        <w:rPr>
          <w:rFonts w:ascii="Times New Roman" w:hAnsi="Times New Roman"/>
          <w:b/>
          <w:i/>
          <w:sz w:val="20"/>
          <w:szCs w:val="20"/>
          <w:lang w:eastAsia="ko-KR"/>
        </w:rPr>
        <w:t xml:space="preserve">.   </w:t>
      </w:r>
    </w:p>
    <w:p w:rsidR="0066305A" w:rsidRPr="00606EF8" w:rsidRDefault="0066305A" w:rsidP="00606EF8">
      <w:pPr>
        <w:rPr>
          <w:b/>
          <w:i/>
          <w:lang w:val="en-US" w:eastAsia="ko-KR"/>
        </w:rPr>
      </w:pPr>
    </w:p>
    <w:p w:rsidR="00A0527B" w:rsidRPr="00966446" w:rsidRDefault="00A0527B" w:rsidP="00A0527B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7022BD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022BD">
        <w:rPr>
          <w:rFonts w:cs="Arial"/>
          <w:bCs/>
          <w:sz w:val="22"/>
        </w:rPr>
        <w:t>R4-1</w:t>
      </w:r>
      <w:r w:rsidR="00005471">
        <w:rPr>
          <w:rFonts w:cs="Arial"/>
          <w:bCs/>
          <w:sz w:val="22"/>
        </w:rPr>
        <w:t>706903</w:t>
      </w:r>
      <w:r w:rsidR="00A0527B" w:rsidRPr="00A0527B">
        <w:rPr>
          <w:rFonts w:hint="eastAsia"/>
          <w:sz w:val="22"/>
          <w:szCs w:val="22"/>
          <w:lang w:eastAsia="zh-CN"/>
        </w:rPr>
        <w:t>,</w:t>
      </w:r>
      <w:r w:rsidR="00A0527B" w:rsidRPr="00A0527B">
        <w:rPr>
          <w:sz w:val="22"/>
          <w:szCs w:val="22"/>
        </w:rPr>
        <w:t xml:space="preserve"> </w:t>
      </w:r>
      <w:r w:rsidR="00005471">
        <w:rPr>
          <w:sz w:val="22"/>
          <w:szCs w:val="22"/>
        </w:rPr>
        <w:t>Link level simulation of PSS/SSS detection in NR</w:t>
      </w:r>
      <w:r w:rsidR="00A0527B" w:rsidRPr="00A0527B">
        <w:rPr>
          <w:rFonts w:hint="eastAsia"/>
          <w:sz w:val="22"/>
          <w:szCs w:val="22"/>
          <w:lang w:eastAsia="zh-CN"/>
        </w:rPr>
        <w:t xml:space="preserve">, </w:t>
      </w:r>
      <w:r w:rsidR="00005471">
        <w:rPr>
          <w:sz w:val="22"/>
          <w:szCs w:val="22"/>
          <w:lang w:eastAsia="zh-CN"/>
        </w:rPr>
        <w:t>H</w:t>
      </w:r>
      <w:r w:rsidR="006334C2" w:rsidRPr="006334C2">
        <w:rPr>
          <w:sz w:val="22"/>
          <w:szCs w:val="22"/>
          <w:lang w:eastAsia="zh-CN"/>
        </w:rPr>
        <w:t>uawei, HiSilicon</w:t>
      </w:r>
    </w:p>
    <w:p w:rsidR="008E5EA0" w:rsidRP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>R4-1706904, Link level simulation assumptions for SS block measurements, Ericsson</w:t>
      </w:r>
    </w:p>
    <w:p w:rsid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 xml:space="preserve">R4-1706902, System level simulation </w:t>
      </w:r>
      <w:r>
        <w:rPr>
          <w:sz w:val="22"/>
          <w:szCs w:val="22"/>
        </w:rPr>
        <w:t>in NR RRM, Huawei, HiSilicon, Nokia, Qualcomm</w:t>
      </w:r>
      <w:r w:rsidRPr="008E5EA0">
        <w:rPr>
          <w:sz w:val="22"/>
          <w:szCs w:val="22"/>
        </w:rPr>
        <w:t xml:space="preserve"> </w:t>
      </w:r>
    </w:p>
    <w:p w:rsidR="00606EF8" w:rsidRDefault="00606EF8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R1-1711888, WF on m0 and m1 for NR-SSS, NTT Docomo, ITL, Intel, Samsung, InterDigital, Motorola Mobility, Lenovo</w:t>
      </w:r>
    </w:p>
    <w:p w:rsidR="00DA2DA8" w:rsidRDefault="00DA2DA8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</w:p>
    <w:p w:rsidR="00AB635D" w:rsidRPr="00966446" w:rsidRDefault="00AB635D" w:rsidP="00AB635D">
      <w:pPr>
        <w:pStyle w:val="Heading1"/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053EC9" w:rsidRDefault="00053EC9" w:rsidP="001C2906">
      <w:pPr>
        <w:pStyle w:val="Caption"/>
        <w:jc w:val="center"/>
        <w:rPr>
          <w:rFonts w:eastAsia="宋体"/>
          <w:lang w:eastAsia="zh-CN"/>
        </w:rPr>
      </w:pPr>
    </w:p>
    <w:p w:rsidR="002F040F" w:rsidRPr="00733F3D" w:rsidRDefault="002F040F" w:rsidP="002F040F">
      <w:pPr>
        <w:pStyle w:val="Caption"/>
        <w:jc w:val="center"/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1</w:t>
      </w:r>
      <w:r w:rsidRPr="00733F3D">
        <w:fldChar w:fldCharType="end"/>
      </w:r>
      <w:r w:rsidRPr="00733F3D">
        <w:t xml:space="preserve">: Cell-specific Parameters for </w:t>
      </w:r>
      <w:r w:rsidRPr="00733F3D">
        <w:rPr>
          <w:rFonts w:eastAsia="宋体" w:hint="eastAsia"/>
          <w:lang w:eastAsia="zh-CN"/>
        </w:rPr>
        <w:t>PSS/SSS</w:t>
      </w:r>
      <w:r w:rsidRPr="00733F3D"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2F040F" w:rsidRPr="00733F3D" w:rsidTr="009B7001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2F040F" w:rsidRPr="00733F3D" w:rsidRDefault="002F040F" w:rsidP="009B7001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>he same frequency as for Cell 1 is used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15 kHz; 30 kHz</w:t>
            </w:r>
            <w:r w:rsidRPr="00733F3D">
              <w:rPr>
                <w:rFonts w:hint="eastAsia"/>
                <w:lang w:eastAsia="zh-CN"/>
              </w:rPr>
              <w:t xml:space="preserve"> for 4GHz;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rFonts w:hint="eastAsia"/>
                <w:lang w:eastAsia="zh-CN"/>
              </w:rPr>
              <w:t>The same values as for Cell 1 are used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100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Power boosting for PSS and SSS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Power boosting for Data and Control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C548FB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ja-JP"/>
              </w:rPr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hint="eastAsia"/>
                <w:lang w:eastAsia="zh-CN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 xml:space="preserve"> (baseline)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1</w:t>
            </w:r>
            <w:r w:rsidRPr="00733F3D">
              <w:rPr>
                <w:rFonts w:hint="eastAsia"/>
                <w:lang w:eastAsia="zh-CN"/>
              </w:rPr>
              <w:t>(baseline)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FFS: 4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ja-JP"/>
              </w:rPr>
            </w:pPr>
            <w:r w:rsidRPr="00733F3D"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5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μs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CP/2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1.5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C548FB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Eor/Ioc</w:t>
            </w:r>
            <w:r>
              <w:rPr>
                <w:rFonts w:hint="eastAsia"/>
                <w:lang w:eastAsia="zh-CN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-0.75</w:t>
            </w:r>
            <w:r w:rsidRPr="00733F3D"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 xml:space="preserve"> FSS:</w:t>
            </w:r>
            <w:r w:rsidRPr="00733F3D">
              <w:rPr>
                <w:rFonts w:hint="eastAsia"/>
                <w:lang w:eastAsia="zh-CN"/>
              </w:rPr>
              <w:t xml:space="preserve"> </w:t>
            </w:r>
            <w:r w:rsidRPr="00733F3D">
              <w:t>0.25</w:t>
            </w:r>
            <w:r w:rsidRPr="00733F3D">
              <w:rPr>
                <w:rFonts w:hint="eastAsia"/>
                <w:lang w:eastAsia="zh-CN"/>
              </w:rPr>
              <w:t xml:space="preserve">; </w:t>
            </w:r>
            <w:r w:rsidRPr="00733F3D">
              <w:t>1.25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(SINR: -6dB; 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FFS</w:t>
            </w:r>
            <w:r>
              <w:rPr>
                <w:rFonts w:hint="eastAsia"/>
                <w:lang w:eastAsia="zh-CN"/>
              </w:rPr>
              <w:t>:</w:t>
            </w:r>
            <w:r w:rsidRPr="00733F3D">
              <w:rPr>
                <w:rFonts w:hint="eastAsia"/>
                <w:lang w:eastAsia="zh-CN"/>
              </w:rPr>
              <w:t xml:space="preserve"> -8dB, -7dB)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>Eor/Ioc</w:t>
            </w:r>
            <w:r w:rsidRPr="00D71CF0">
              <w:rPr>
                <w:rFonts w:hint="eastAsia"/>
              </w:rPr>
              <w:t xml:space="preserve"> for K=4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>2, 6,4, -2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t xml:space="preserve">2, 1, 1, 1 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 w:rsidRPr="00D71CF0">
              <w:t>-2.12, -5.97, -4.45, -1.12</w:t>
            </w:r>
            <w:r w:rsidRPr="00D71CF0">
              <w:rPr>
                <w:rFonts w:hint="eastAsia"/>
              </w:rPr>
              <w:t>);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>
              <w:t>-1, 5, -3, 2</w:t>
            </w:r>
            <w:r w:rsidRPr="00D71CF0">
              <w:rPr>
                <w:rFonts w:hint="eastAsia"/>
              </w:rPr>
              <w:t xml:space="preserve"> </w:t>
            </w:r>
            <w:r>
              <w:t>dB</w:t>
            </w:r>
          </w:p>
          <w:p w:rsidR="002F040F" w:rsidRPr="00D71CF0" w:rsidRDefault="002F040F" w:rsidP="009B7001">
            <w:pPr>
              <w:adjustRightInd w:val="0"/>
              <w:snapToGrid w:val="0"/>
              <w:spacing w:after="0"/>
            </w:pPr>
            <w:r w:rsidRPr="00D71CF0">
              <w:rPr>
                <w:rFonts w:hint="eastAsia"/>
              </w:rPr>
              <w:t xml:space="preserve">(SINR: </w:t>
            </w:r>
            <w:r>
              <w:t xml:space="preserve">-5.12, </w:t>
            </w:r>
            <w:r>
              <w:rPr>
                <w:rFonts w:hint="eastAsia"/>
                <w:lang w:eastAsia="zh-CN"/>
              </w:rPr>
              <w:t>-1.97</w:t>
            </w:r>
            <w:r>
              <w:t>, -8.45, -0.12</w:t>
            </w:r>
            <w:r w:rsidRPr="00D71CF0">
              <w:rPr>
                <w:rFonts w:hint="eastAsia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Number of Tx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PSS Sequence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SSS Sequence ID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  <w:tc>
          <w:tcPr>
            <w:tcW w:w="2284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rPr>
                <w:lang w:eastAsia="zh-CN"/>
              </w:rPr>
              <w:t>T</w:t>
            </w:r>
            <w:r w:rsidRPr="00733F3D">
              <w:rPr>
                <w:rFonts w:hint="eastAsia"/>
                <w:lang w:eastAsia="zh-CN"/>
              </w:rPr>
              <w:t xml:space="preserve">o be stated by companies together with the results (examples shows in </w:t>
            </w:r>
            <w:r w:rsidRPr="00733F3D">
              <w:t>Table 3, 4</w:t>
            </w:r>
            <w:r w:rsidRPr="00733F3D">
              <w:rPr>
                <w:rFonts w:hint="eastAsia"/>
                <w:lang w:eastAsia="zh-CN"/>
              </w:rPr>
              <w:t>)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AWGN, EPA5, ETU30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vertAlign w:val="superscript"/>
                <w:lang w:eastAsia="zh-CN"/>
              </w:rPr>
            </w:pPr>
            <w:r w:rsidRPr="00733F3D">
              <w:t xml:space="preserve">TDL-A/B/C/D with 300ns delay spread </w:t>
            </w:r>
            <w:r w:rsidRPr="00733F3D">
              <w:rPr>
                <w:vertAlign w:val="superscript"/>
              </w:rPr>
              <w:t>Note</w:t>
            </w:r>
            <w:r w:rsidRPr="00733F3D">
              <w:rPr>
                <w:rFonts w:hint="eastAsia"/>
                <w:vertAlign w:val="superscript"/>
                <w:lang w:eastAsia="zh-CN"/>
              </w:rPr>
              <w:t>1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  <w:r w:rsidRPr="00733F3D">
              <w:t>CDL-A/B/C</w:t>
            </w:r>
            <w:r w:rsidRPr="00733F3D">
              <w:rPr>
                <w:rFonts w:hint="eastAsia"/>
                <w:lang w:eastAsia="zh-CN"/>
              </w:rPr>
              <w:t>/D</w:t>
            </w:r>
            <w:r w:rsidRPr="00733F3D">
              <w:t xml:space="preserve"> with 300ns delay spread</w:t>
            </w:r>
            <w:r w:rsidRPr="00733F3D">
              <w:rPr>
                <w:vertAlign w:val="superscript"/>
              </w:rPr>
              <w:t xml:space="preserve"> Note</w:t>
            </w:r>
            <w:r w:rsidRPr="00733F3D">
              <w:rPr>
                <w:rFonts w:hint="eastAsia"/>
                <w:vertAlign w:val="superscript"/>
                <w:lang w:eastAsia="zh-CN"/>
              </w:rPr>
              <w:t xml:space="preserve">1 </w:t>
            </w:r>
            <w:r w:rsidRPr="00733F3D">
              <w:rPr>
                <w:rFonts w:hint="eastAsia"/>
                <w:lang w:eastAsia="zh-CN"/>
              </w:rPr>
              <w:t>(secondary priority)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rPr>
                <w:lang w:eastAsia="zh-CN"/>
              </w:rPr>
            </w:pPr>
          </w:p>
        </w:tc>
      </w:tr>
      <w:tr w:rsidR="002F040F" w:rsidRPr="00733F3D" w:rsidTr="009B7001">
        <w:trPr>
          <w:cantSplit/>
          <w:jc w:val="center"/>
        </w:trPr>
        <w:tc>
          <w:tcPr>
            <w:tcW w:w="2995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 xml:space="preserve">Ioc Model </w:t>
            </w:r>
            <w:r w:rsidRPr="00733F3D">
              <w:rPr>
                <w:vertAlign w:val="superscript"/>
              </w:rPr>
              <w:t>Note3</w:t>
            </w:r>
          </w:p>
        </w:tc>
        <w:tc>
          <w:tcPr>
            <w:tcW w:w="1000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2F040F" w:rsidRPr="00733F3D" w:rsidTr="009B7001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2F040F" w:rsidRPr="00733F3D" w:rsidRDefault="002F040F" w:rsidP="009B7001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lastRenderedPageBreak/>
              <w:t xml:space="preserve">NOTE </w:t>
            </w:r>
            <w:r w:rsidRPr="00733F3D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</w:pPr>
            <w:r w:rsidRPr="00733F3D">
              <w:t xml:space="preserve">NOTE </w:t>
            </w:r>
            <w:r w:rsidRPr="00733F3D">
              <w:rPr>
                <w:rFonts w:hint="eastAsia"/>
                <w:lang w:eastAsia="zh-CN"/>
              </w:rPr>
              <w:t>2</w:t>
            </w:r>
            <w:r w:rsidRPr="00733F3D">
              <w:t>:</w:t>
            </w:r>
            <w:r w:rsidRPr="00733F3D">
              <w:tab/>
              <w:t>Ioc value doesn’t include the three simulated BS signals’ power.</w:t>
            </w:r>
          </w:p>
        </w:tc>
      </w:tr>
    </w:tbl>
    <w:p w:rsidR="002F040F" w:rsidRPr="00733F3D" w:rsidRDefault="002F040F" w:rsidP="002F040F"/>
    <w:p w:rsidR="002F040F" w:rsidRPr="00733F3D" w:rsidRDefault="002F040F" w:rsidP="002F040F">
      <w:pPr>
        <w:pStyle w:val="Caption"/>
        <w:jc w:val="center"/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2</w:t>
      </w:r>
      <w:r w:rsidRPr="00733F3D">
        <w:fldChar w:fldCharType="end"/>
      </w:r>
      <w:r w:rsidRPr="00733F3D">
        <w:t>: UE-specific Parameters for Cell Detection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6"/>
        <w:gridCol w:w="5087"/>
      </w:tblGrid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Comments/values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rFonts w:cs="v4.2.0"/>
              </w:rPr>
              <w:t>Prior knowledge of Cell 1 and Cell 2 by the UE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Yes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 xml:space="preserve">False detect threshold 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Required as in a real UE implementation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UE having apriority knowledge of system being synchronous or asynchronous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2F040F" w:rsidRPr="00733F3D" w:rsidRDefault="00AD677E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90%-tile</w:t>
            </w:r>
            <w:r w:rsidR="002F040F" w:rsidRPr="00733F3D">
              <w:rPr>
                <w:lang w:eastAsia="ja-JP"/>
              </w:rPr>
              <w:t xml:space="preserve"> acquisition time for “correct” cell detection of both PSS and SSS sequence IDs.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rPr>
                <w:lang w:eastAsia="ja-JP"/>
              </w:rPr>
              <w:t>Not simulated</w:t>
            </w:r>
          </w:p>
        </w:tc>
      </w:tr>
      <w:tr w:rsidR="002F040F" w:rsidRPr="00733F3D" w:rsidTr="009B7001">
        <w:trPr>
          <w:jc w:val="center"/>
        </w:trPr>
        <w:tc>
          <w:tcPr>
            <w:tcW w:w="4226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733F3D">
              <w:t>Receive antennas</w:t>
            </w:r>
          </w:p>
        </w:tc>
        <w:tc>
          <w:tcPr>
            <w:tcW w:w="5087" w:type="dxa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  <w:lang w:eastAsia="ja-JP"/>
              </w:rPr>
              <w:t>(uncorrelated</w:t>
            </w:r>
            <w:r w:rsidRPr="00733F3D">
              <w:rPr>
                <w:rFonts w:hint="eastAsia"/>
                <w:lang w:eastAsia="zh-CN"/>
              </w:rPr>
              <w:t>.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 xml:space="preserve">Option 1: With </w:t>
            </w:r>
            <w:r w:rsidRPr="00733F3D">
              <w:rPr>
                <w:lang w:eastAsia="zh-CN"/>
              </w:rPr>
              <w:t>receiver</w:t>
            </w:r>
            <w:r w:rsidRPr="00733F3D">
              <w:rPr>
                <w:rFonts w:hint="eastAsia"/>
                <w:lang w:eastAsia="zh-CN"/>
              </w:rPr>
              <w:t xml:space="preserve"> beamforming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rFonts w:hint="eastAsia"/>
                <w:lang w:eastAsia="zh-CN"/>
              </w:rPr>
              <w:t>Option 2: Without receiver beamforming</w:t>
            </w:r>
            <w:r w:rsidRPr="00733F3D">
              <w:rPr>
                <w:rFonts w:hint="eastAsia"/>
                <w:lang w:eastAsia="ja-JP"/>
              </w:rPr>
              <w:t>)</w:t>
            </w:r>
          </w:p>
        </w:tc>
      </w:tr>
    </w:tbl>
    <w:p w:rsidR="002F040F" w:rsidRPr="00733F3D" w:rsidRDefault="002F040F" w:rsidP="002F040F">
      <w:pPr>
        <w:spacing w:after="120"/>
        <w:rPr>
          <w:lang w:eastAsia="zh-CN"/>
        </w:rPr>
      </w:pPr>
    </w:p>
    <w:p w:rsidR="002F040F" w:rsidRPr="00733F3D" w:rsidRDefault="002F040F" w:rsidP="002F040F">
      <w:pPr>
        <w:pStyle w:val="Caption"/>
        <w:jc w:val="center"/>
      </w:pPr>
      <w:bookmarkStart w:id="1" w:name="_Ref182236287"/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3</w:t>
      </w:r>
      <w:r w:rsidRPr="00733F3D">
        <w:fldChar w:fldCharType="end"/>
      </w:r>
      <w:bookmarkEnd w:id="1"/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Cell ID Combinations </w:t>
      </w:r>
      <w:r w:rsidRPr="00733F3D">
        <w:rPr>
          <w:rFonts w:eastAsia="宋体" w:hint="eastAsia"/>
          <w:lang w:eastAsia="zh-CN"/>
        </w:rPr>
        <w:t>that can be</w:t>
      </w:r>
      <w:r w:rsidRPr="00733F3D">
        <w:t xml:space="preserve">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1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Cell 2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  <w:lang w:eastAsia="zh-CN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b/>
                <w:lang w:eastAsia="zh-CN"/>
              </w:rPr>
            </w:pPr>
            <w:r w:rsidRPr="00733F3D">
              <w:rPr>
                <w:b/>
              </w:rPr>
              <w:t>Scenario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  <w:r w:rsidRPr="00733F3D">
              <w:rPr>
                <w:rFonts w:hint="eastAsia"/>
                <w:lang w:eastAsia="zh-CN"/>
              </w:rPr>
              <w:t xml:space="preserve"> 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Synchronous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3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ssc2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  <w:tr w:rsidR="002F040F" w:rsidRPr="00733F3D" w:rsidTr="009B7001">
        <w:trPr>
          <w:jc w:val="center"/>
        </w:trPr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rPr>
                <w:lang w:eastAsia="zh-CN"/>
              </w:rPr>
              <w:t>4</w:t>
            </w:r>
          </w:p>
        </w:tc>
        <w:tc>
          <w:tcPr>
            <w:tcW w:w="1406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psc1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ssc3</w:t>
            </w:r>
          </w:p>
        </w:tc>
        <w:tc>
          <w:tcPr>
            <w:tcW w:w="1407" w:type="dxa"/>
            <w:shd w:val="clear" w:color="auto" w:fill="auto"/>
          </w:tcPr>
          <w:p w:rsidR="002F040F" w:rsidRPr="00733F3D" w:rsidRDefault="002F040F" w:rsidP="009B7001">
            <w:pPr>
              <w:adjustRightInd w:val="0"/>
              <w:snapToGrid w:val="0"/>
              <w:spacing w:after="0"/>
              <w:jc w:val="center"/>
              <w:rPr>
                <w:lang w:eastAsia="zh-CN"/>
              </w:rPr>
            </w:pPr>
            <w:r w:rsidRPr="00733F3D">
              <w:t>Asynchronous</w:t>
            </w:r>
          </w:p>
        </w:tc>
      </w:tr>
    </w:tbl>
    <w:p w:rsidR="002F040F" w:rsidRPr="00733F3D" w:rsidRDefault="002F040F" w:rsidP="002F040F">
      <w:pPr>
        <w:spacing w:after="120"/>
        <w:rPr>
          <w:lang w:eastAsia="zh-CN"/>
        </w:rPr>
      </w:pPr>
    </w:p>
    <w:p w:rsidR="002F040F" w:rsidRPr="00733F3D" w:rsidRDefault="002F040F" w:rsidP="002F040F">
      <w:pPr>
        <w:pStyle w:val="Caption"/>
        <w:jc w:val="center"/>
        <w:rPr>
          <w:rFonts w:eastAsia="宋体"/>
          <w:lang w:eastAsia="zh-CN"/>
        </w:rPr>
      </w:pPr>
      <w:r w:rsidRPr="00733F3D">
        <w:t xml:space="preserve">Table </w:t>
      </w:r>
      <w:r w:rsidR="00B31CA2">
        <w:t>A.</w:t>
      </w:r>
      <w:r w:rsidRPr="00733F3D">
        <w:fldChar w:fldCharType="begin"/>
      </w:r>
      <w:r w:rsidRPr="00733F3D">
        <w:instrText xml:space="preserve"> SEQ Table \* ARABIC </w:instrText>
      </w:r>
      <w:r w:rsidRPr="00733F3D">
        <w:fldChar w:fldCharType="separate"/>
      </w:r>
      <w:r w:rsidRPr="00733F3D">
        <w:t>4</w:t>
      </w:r>
      <w:r w:rsidRPr="00733F3D">
        <w:fldChar w:fldCharType="end"/>
      </w:r>
      <w:r w:rsidRPr="00733F3D">
        <w:t xml:space="preserve">: </w:t>
      </w:r>
      <w:r w:rsidRPr="00733F3D">
        <w:rPr>
          <w:rFonts w:eastAsia="宋体" w:hint="eastAsia"/>
          <w:lang w:eastAsia="zh-CN"/>
        </w:rPr>
        <w:t xml:space="preserve">Example </w:t>
      </w:r>
      <w:r w:rsidRPr="00733F3D">
        <w:t xml:space="preserve">PSS, SSS indices </w:t>
      </w:r>
      <w:r w:rsidRPr="00733F3D">
        <w:rPr>
          <w:rFonts w:eastAsia="宋体" w:hint="eastAsia"/>
          <w:lang w:eastAsia="zh-CN"/>
        </w:rPr>
        <w:t>that can be simulated</w:t>
      </w:r>
      <w:r w:rsidRPr="00733F3D">
        <w:t xml:space="preserve"> simulations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2F040F" w:rsidRPr="00733F3D" w:rsidTr="009B7001">
        <w:trPr>
          <w:trHeight w:val="63"/>
          <w:jc w:val="center"/>
        </w:trPr>
        <w:tc>
          <w:tcPr>
            <w:tcW w:w="2732" w:type="dxa"/>
            <w:gridSpan w:val="2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  <w:rPr>
                <w:b/>
              </w:rPr>
            </w:pPr>
            <w:r w:rsidRPr="00733F3D">
              <w:rPr>
                <w:b/>
              </w:rPr>
              <w:t>SSS Indices</w:t>
            </w:r>
          </w:p>
        </w:tc>
      </w:tr>
      <w:tr w:rsidR="002F040F" w:rsidRPr="00733F3D" w:rsidTr="009B7001">
        <w:trPr>
          <w:trHeight w:val="63"/>
          <w:jc w:val="center"/>
        </w:trPr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</w:tc>
        <w:tc>
          <w:tcPr>
            <w:tcW w:w="1366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Label</w:t>
            </w:r>
          </w:p>
        </w:tc>
        <w:tc>
          <w:tcPr>
            <w:tcW w:w="1383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rPr>
                <w:rFonts w:hint="eastAsia"/>
              </w:rPr>
              <w:t>Code index</w:t>
            </w:r>
          </w:p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0</w:t>
            </w:r>
            <w:r w:rsidRPr="00733F3D">
              <w:t xml:space="preserve">, </w:t>
            </w:r>
            <w:r w:rsidRPr="00733F3D">
              <w:rPr>
                <w:i/>
              </w:rPr>
              <w:t>m</w:t>
            </w:r>
            <w:r w:rsidRPr="00733F3D">
              <w:rPr>
                <w:i/>
                <w:vertAlign w:val="subscript"/>
              </w:rPr>
              <w:t>1</w:t>
            </w:r>
            <w:r w:rsidRPr="00733F3D">
              <w:t>)</w:t>
            </w:r>
          </w:p>
        </w:tc>
        <w:tc>
          <w:tcPr>
            <w:tcW w:w="1039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Cell ID</w:t>
            </w:r>
          </w:p>
        </w:tc>
        <w:tc>
          <w:tcPr>
            <w:tcW w:w="1701" w:type="dxa"/>
            <w:vAlign w:val="center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</w:t>
            </w:r>
            <w:r w:rsidRPr="00733F3D">
              <w:rPr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pt;height:18.1pt" o:ole="">
                  <v:imagedata r:id="rId16" o:title=""/>
                </v:shape>
                <o:OLEObject Type="Embed" ProgID="Equation.3" ShapeID="_x0000_i1025" DrawAspect="Content" ObjectID="_1563976760" r:id="rId17"/>
              </w:object>
            </w:r>
            <w:r w:rsidRPr="00733F3D">
              <w:t>,</w:t>
            </w:r>
            <w:r w:rsidRPr="00733F3D">
              <w:rPr>
                <w:position w:val="-10"/>
              </w:rPr>
              <w:object w:dxaOrig="460" w:dyaOrig="360">
                <v:shape id="_x0000_i1026" type="#_x0000_t75" style="width:23.4pt;height:18.1pt" o:ole="">
                  <v:imagedata r:id="rId18" o:title=""/>
                </v:shape>
                <o:OLEObject Type="Embed" ProgID="Equation.3" ShapeID="_x0000_i1026" DrawAspect="Content" ObjectID="_1563976761" r:id="rId19"/>
              </w:object>
            </w:r>
            <w:r w:rsidRPr="00733F3D">
              <w:t>)</w:t>
            </w:r>
          </w:p>
        </w:tc>
      </w:tr>
      <w:tr w:rsidR="002F040F" w:rsidRPr="00733F3D" w:rsidTr="009B7001">
        <w:trPr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psc1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43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ssc1</w:t>
            </w:r>
          </w:p>
        </w:tc>
        <w:tc>
          <w:tcPr>
            <w:tcW w:w="1383" w:type="dxa"/>
          </w:tcPr>
          <w:p w:rsidR="002F040F" w:rsidRPr="00CE2E10" w:rsidRDefault="00CE2E10" w:rsidP="00CE2E10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 w:rsidRPr="00CE2E10">
              <w:rPr>
                <w:highlight w:val="yellow"/>
              </w:rPr>
              <w:t>(20</w:t>
            </w:r>
            <w:r w:rsidR="002F040F" w:rsidRPr="00CE2E10">
              <w:rPr>
                <w:highlight w:val="yellow"/>
              </w:rPr>
              <w:t xml:space="preserve">, </w:t>
            </w:r>
            <w:r w:rsidRPr="00CE2E10">
              <w:rPr>
                <w:highlight w:val="yellow"/>
              </w:rPr>
              <w:t>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337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(112, 1)</w:t>
            </w:r>
          </w:p>
        </w:tc>
      </w:tr>
      <w:tr w:rsidR="002F040F" w:rsidRPr="00733F3D" w:rsidTr="009B7001">
        <w:trPr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psc</w:t>
            </w:r>
            <w:r w:rsidRPr="00733F3D">
              <w:rPr>
                <w:rFonts w:hint="eastAsia"/>
              </w:rPr>
              <w:t>2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86</w:t>
            </w: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ssc2</w:t>
            </w:r>
          </w:p>
        </w:tc>
        <w:tc>
          <w:tcPr>
            <w:tcW w:w="1383" w:type="dxa"/>
          </w:tcPr>
          <w:p w:rsidR="002F040F" w:rsidRPr="00CE2E10" w:rsidRDefault="00CE2E10" w:rsidP="009B7001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(40, 0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674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(224, 2)</w:t>
            </w:r>
          </w:p>
        </w:tc>
      </w:tr>
      <w:tr w:rsidR="002F040F" w:rsidRPr="00733F3D" w:rsidTr="00D3272A">
        <w:trPr>
          <w:trHeight w:val="54"/>
          <w:jc w:val="center"/>
        </w:trPr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</w:p>
        </w:tc>
        <w:tc>
          <w:tcPr>
            <w:tcW w:w="1366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ssc3</w:t>
            </w:r>
          </w:p>
        </w:tc>
        <w:tc>
          <w:tcPr>
            <w:tcW w:w="1383" w:type="dxa"/>
          </w:tcPr>
          <w:p w:rsidR="002F040F" w:rsidRPr="00CE2E10" w:rsidRDefault="00CE2E10" w:rsidP="007C362A">
            <w:pPr>
              <w:adjustRightInd w:val="0"/>
              <w:snapToGrid w:val="0"/>
              <w:spacing w:after="0" w:line="280" w:lineRule="atLeast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(35,</w:t>
            </w:r>
            <w:r w:rsidR="007C362A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0</w:t>
            </w:r>
            <w:r w:rsidR="002F040F" w:rsidRPr="00CE2E10">
              <w:rPr>
                <w:highlight w:val="yellow"/>
              </w:rPr>
              <w:t>)</w:t>
            </w:r>
          </w:p>
        </w:tc>
        <w:tc>
          <w:tcPr>
            <w:tcW w:w="1039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673</w:t>
            </w:r>
          </w:p>
        </w:tc>
        <w:tc>
          <w:tcPr>
            <w:tcW w:w="1701" w:type="dxa"/>
          </w:tcPr>
          <w:p w:rsidR="002F040F" w:rsidRPr="00733F3D" w:rsidRDefault="002F040F" w:rsidP="009B7001">
            <w:pPr>
              <w:adjustRightInd w:val="0"/>
              <w:snapToGrid w:val="0"/>
              <w:spacing w:after="0" w:line="280" w:lineRule="atLeast"/>
              <w:jc w:val="center"/>
            </w:pPr>
            <w:r w:rsidRPr="00733F3D">
              <w:t>(224, 1)</w:t>
            </w:r>
          </w:p>
        </w:tc>
      </w:tr>
    </w:tbl>
    <w:p w:rsidR="001C2906" w:rsidRDefault="001C2906" w:rsidP="002F040F">
      <w:pPr>
        <w:pStyle w:val="Caption"/>
        <w:jc w:val="center"/>
        <w:rPr>
          <w:rFonts w:eastAsia="宋体"/>
          <w:b w:val="0"/>
          <w:i/>
          <w:color w:val="C00000"/>
          <w:szCs w:val="22"/>
          <w:lang w:eastAsia="zh-CN"/>
        </w:rPr>
      </w:pPr>
    </w:p>
    <w:sectPr w:rsidR="001C2906" w:rsidSect="00293A0D">
      <w:footerReference w:type="default" r:id="rId20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FC" w:rsidRDefault="007760FC">
      <w:r>
        <w:separator/>
      </w:r>
    </w:p>
  </w:endnote>
  <w:endnote w:type="continuationSeparator" w:id="0">
    <w:p w:rsidR="007760FC" w:rsidRDefault="0077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E9C" w:rsidRDefault="00AA5E9C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002ADE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02ADE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FC" w:rsidRDefault="007760FC">
      <w:r>
        <w:separator/>
      </w:r>
    </w:p>
  </w:footnote>
  <w:footnote w:type="continuationSeparator" w:id="0">
    <w:p w:rsidR="007760FC" w:rsidRDefault="00776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2ADE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5D2C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C6C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96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0B1F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337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DCE"/>
    <w:rsid w:val="005D3EAB"/>
    <w:rsid w:val="005D3F2D"/>
    <w:rsid w:val="005D484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05A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DDD"/>
    <w:rsid w:val="00715F1A"/>
    <w:rsid w:val="00716234"/>
    <w:rsid w:val="00716425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793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0FC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4FEF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1CA2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7E4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6E6"/>
    <w:rsid w:val="00BB182D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1855"/>
    <w:rsid w:val="00C92078"/>
    <w:rsid w:val="00C92E65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3B1"/>
    <w:rsid w:val="00CE0611"/>
    <w:rsid w:val="00CE1BC0"/>
    <w:rsid w:val="00CE1CA9"/>
    <w:rsid w:val="00CE2111"/>
    <w:rsid w:val="00CE2C71"/>
    <w:rsid w:val="00CE2E10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2ED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5530"/>
    <w:rsid w:val="00DE625A"/>
    <w:rsid w:val="00DE6307"/>
    <w:rsid w:val="00DE6726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A80"/>
    <w:rsid w:val="00F21BC8"/>
    <w:rsid w:val="00F21DFA"/>
    <w:rsid w:val="00F21EB6"/>
    <w:rsid w:val="00F21EE9"/>
    <w:rsid w:val="00F224BE"/>
    <w:rsid w:val="00F2266F"/>
    <w:rsid w:val="00F226BB"/>
    <w:rsid w:val="00F22AF6"/>
    <w:rsid w:val="00F22D30"/>
    <w:rsid w:val="00F22F48"/>
    <w:rsid w:val="00F2326F"/>
    <w:rsid w:val="00F23DFC"/>
    <w:rsid w:val="00F2400A"/>
    <w:rsid w:val="00F2483A"/>
    <w:rsid w:val="00F2496D"/>
    <w:rsid w:val="00F24BE2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"/>
    <w:next w:val="Normal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CF108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108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108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108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108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108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F1081"/>
    <w:pPr>
      <w:spacing w:before="180"/>
      <w:ind w:left="2693" w:hanging="2693"/>
    </w:pPr>
    <w:rPr>
      <w:b/>
    </w:rPr>
  </w:style>
  <w:style w:type="paragraph" w:styleId="TOC1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1081"/>
    <w:pPr>
      <w:ind w:left="1701" w:hanging="1701"/>
    </w:pPr>
  </w:style>
  <w:style w:type="paragraph" w:styleId="TOC4">
    <w:name w:val="toc 4"/>
    <w:basedOn w:val="TOC3"/>
    <w:semiHidden/>
    <w:rsid w:val="00CF1081"/>
    <w:pPr>
      <w:ind w:left="1418" w:hanging="1418"/>
    </w:pPr>
  </w:style>
  <w:style w:type="paragraph" w:styleId="TOC3">
    <w:name w:val="toc 3"/>
    <w:basedOn w:val="TOC2"/>
    <w:semiHidden/>
    <w:rsid w:val="00CF1081"/>
    <w:pPr>
      <w:ind w:left="1134" w:hanging="1134"/>
    </w:pPr>
  </w:style>
  <w:style w:type="paragraph" w:styleId="TOC2">
    <w:name w:val="toc 2"/>
    <w:basedOn w:val="TOC1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1081"/>
    <w:pPr>
      <w:ind w:left="284"/>
    </w:pPr>
  </w:style>
  <w:style w:type="paragraph" w:styleId="Index1">
    <w:name w:val="index 1"/>
    <w:basedOn w:val="Normal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1081"/>
    <w:pPr>
      <w:outlineLvl w:val="9"/>
    </w:pPr>
  </w:style>
  <w:style w:type="paragraph" w:styleId="ListNumber2">
    <w:name w:val="List Number 2"/>
    <w:basedOn w:val="ListNumber"/>
    <w:rsid w:val="00CF108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1081"/>
    <w:rPr>
      <w:b/>
      <w:position w:val="6"/>
      <w:sz w:val="16"/>
    </w:rPr>
  </w:style>
  <w:style w:type="paragraph" w:styleId="FootnoteText">
    <w:name w:val="footnote text"/>
    <w:basedOn w:val="Normal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CF1081"/>
    <w:pPr>
      <w:ind w:left="1418" w:hanging="1418"/>
    </w:pPr>
  </w:style>
  <w:style w:type="paragraph" w:customStyle="1" w:styleId="EX">
    <w:name w:val="EX"/>
    <w:basedOn w:val="Normal"/>
    <w:rsid w:val="00CF1081"/>
    <w:pPr>
      <w:keepLines/>
      <w:ind w:left="1702" w:hanging="1418"/>
    </w:pPr>
  </w:style>
  <w:style w:type="paragraph" w:customStyle="1" w:styleId="FP">
    <w:name w:val="FP"/>
    <w:basedOn w:val="Normal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TOC6">
    <w:name w:val="toc 6"/>
    <w:basedOn w:val="TOC5"/>
    <w:next w:val="Normal"/>
    <w:semiHidden/>
    <w:rsid w:val="00CF1081"/>
    <w:pPr>
      <w:ind w:left="1985" w:hanging="1985"/>
    </w:pPr>
  </w:style>
  <w:style w:type="paragraph" w:styleId="TOC7">
    <w:name w:val="toc 7"/>
    <w:basedOn w:val="TOC6"/>
    <w:next w:val="Normal"/>
    <w:semiHidden/>
    <w:rsid w:val="00CF1081"/>
    <w:pPr>
      <w:ind w:left="2268" w:hanging="2268"/>
    </w:pPr>
  </w:style>
  <w:style w:type="paragraph" w:styleId="ListBullet2">
    <w:name w:val="List Bullet 2"/>
    <w:basedOn w:val="ListBullet"/>
    <w:rsid w:val="00CF1081"/>
    <w:pPr>
      <w:ind w:left="851"/>
    </w:pPr>
  </w:style>
  <w:style w:type="paragraph" w:styleId="ListBullet3">
    <w:name w:val="List Bullet 3"/>
    <w:basedOn w:val="ListBullet2"/>
    <w:rsid w:val="00CF1081"/>
    <w:pPr>
      <w:ind w:left="1135"/>
    </w:pPr>
  </w:style>
  <w:style w:type="paragraph" w:styleId="ListNumber">
    <w:name w:val="List Number"/>
    <w:basedOn w:val="List"/>
    <w:rsid w:val="00CF1081"/>
  </w:style>
  <w:style w:type="paragraph" w:customStyle="1" w:styleId="EQ">
    <w:name w:val="EQ"/>
    <w:basedOn w:val="Normal"/>
    <w:next w:val="Normal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Heading5"/>
    <w:next w:val="Normal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Normal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List2">
    <w:name w:val="List 2"/>
    <w:basedOn w:val="List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1081"/>
    <w:pPr>
      <w:ind w:left="1135"/>
    </w:pPr>
  </w:style>
  <w:style w:type="paragraph" w:styleId="List4">
    <w:name w:val="List 4"/>
    <w:basedOn w:val="List3"/>
    <w:rsid w:val="00CF1081"/>
    <w:pPr>
      <w:ind w:left="1418"/>
    </w:pPr>
  </w:style>
  <w:style w:type="paragraph" w:styleId="List5">
    <w:name w:val="List 5"/>
    <w:basedOn w:val="List4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List">
    <w:name w:val="List"/>
    <w:basedOn w:val="Normal"/>
    <w:rsid w:val="00CF1081"/>
    <w:pPr>
      <w:ind w:left="568" w:hanging="284"/>
    </w:pPr>
  </w:style>
  <w:style w:type="paragraph" w:styleId="ListBullet">
    <w:name w:val="List Bullet"/>
    <w:basedOn w:val="List"/>
    <w:rsid w:val="00CF1081"/>
  </w:style>
  <w:style w:type="paragraph" w:styleId="ListBullet4">
    <w:name w:val="List Bullet 4"/>
    <w:basedOn w:val="ListBullet3"/>
    <w:rsid w:val="00CF1081"/>
    <w:pPr>
      <w:ind w:left="1418"/>
    </w:pPr>
  </w:style>
  <w:style w:type="paragraph" w:styleId="ListBullet5">
    <w:name w:val="List Bullet 5"/>
    <w:basedOn w:val="ListBullet4"/>
    <w:rsid w:val="00CF1081"/>
    <w:pPr>
      <w:ind w:left="1702"/>
    </w:pPr>
  </w:style>
  <w:style w:type="paragraph" w:customStyle="1" w:styleId="B1">
    <w:name w:val="B1"/>
    <w:basedOn w:val="List"/>
    <w:link w:val="B1Char"/>
    <w:rsid w:val="00CF1081"/>
    <w:rPr>
      <w:rFonts w:ascii="CG Times (WN)" w:hAnsi="CG Times (WN)"/>
    </w:rPr>
  </w:style>
  <w:style w:type="paragraph" w:customStyle="1" w:styleId="B2">
    <w:name w:val="B2"/>
    <w:basedOn w:val="List2"/>
    <w:link w:val="B2Char"/>
    <w:rsid w:val="00CF1081"/>
    <w:rPr>
      <w:rFonts w:ascii="CG Times (WN)" w:hAnsi="CG Times (WN)"/>
    </w:rPr>
  </w:style>
  <w:style w:type="paragraph" w:customStyle="1" w:styleId="B3">
    <w:name w:val="B3"/>
    <w:basedOn w:val="List3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List4"/>
    <w:rsid w:val="00CF1081"/>
  </w:style>
  <w:style w:type="paragraph" w:customStyle="1" w:styleId="B5">
    <w:name w:val="B5"/>
    <w:basedOn w:val="List5"/>
    <w:rsid w:val="00CF1081"/>
  </w:style>
  <w:style w:type="paragraph" w:styleId="Footer">
    <w:name w:val="footer"/>
    <w:basedOn w:val="Header"/>
    <w:link w:val="FooterChar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1081"/>
    <w:rPr>
      <w:color w:val="0000FF"/>
      <w:u w:val="single"/>
    </w:rPr>
  </w:style>
  <w:style w:type="character" w:styleId="CommentReference">
    <w:name w:val="annotation reference"/>
    <w:semiHidden/>
    <w:rsid w:val="00CF1081"/>
    <w:rPr>
      <w:sz w:val="16"/>
    </w:rPr>
  </w:style>
  <w:style w:type="paragraph" w:styleId="CommentText">
    <w:name w:val="annotation text"/>
    <w:basedOn w:val="Normal"/>
    <w:semiHidden/>
    <w:rsid w:val="00CF1081"/>
  </w:style>
  <w:style w:type="character" w:styleId="FollowedHyperlink">
    <w:name w:val="FollowedHyperlink"/>
    <w:rsid w:val="00CF1081"/>
    <w:rPr>
      <w:color w:val="800080"/>
      <w:u w:val="single"/>
    </w:rPr>
  </w:style>
  <w:style w:type="paragraph" w:styleId="BalloonText">
    <w:name w:val="Balloon Text"/>
    <w:basedOn w:val="Normal"/>
    <w:semiHidden/>
    <w:rsid w:val="00CF10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F108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Normal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Normal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EA458-9D1A-478F-BBCC-92FCE5A5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He Wang (Jackson)</cp:lastModifiedBy>
  <cp:revision>2</cp:revision>
  <cp:lastPrinted>2007-06-18T01:31:00Z</cp:lastPrinted>
  <dcterms:created xsi:type="dcterms:W3CDTF">2017-08-11T09:06:00Z</dcterms:created>
  <dcterms:modified xsi:type="dcterms:W3CDTF">2017-08-11T09:06:00Z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D45AAA542812922CD85FA44D946ED20E4B964D9C8739EA619DA61FEDE26724C0</vt:lpwstr>
  </property>
  <property fmtid="{D5CDD505-2E9C-101B-9397-08002B2CF9AE}" pid="2" name="Base Target">
    <vt:lpwstr>_blank</vt:lpwstr>
  </property>
  <property fmtid="{D5CDD505-2E9C-101B-9397-08002B2CF9AE}" pid="3" name="NSCPROP_SA">
    <vt:lpwstr>C:\mySingle\TEMP\R4-1707093 LLS for SS detection(1).docx</vt:lpwstr>
  </property>
</Properties>
</file>